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word/_rels/footnotes.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TextBody"/>
        <w:spacing w:before="0" w:after="0"/>
        <w:rPr/>
      </w:pPr>
      <w:r>
        <w:rPr/>
        <w:tab/>
        <w:tab/>
      </w:r>
    </w:p>
    <w:p>
      <w:pPr>
        <w:pStyle w:val="TextBody"/>
        <w:spacing w:before="0" w:after="0"/>
        <w:jc w:val="center"/>
        <w:rPr/>
      </w:pPr>
      <w:r>
        <w:rPr/>
      </w:r>
    </w:p>
    <w:p>
      <w:pPr>
        <w:pStyle w:val="TextBody"/>
        <w:spacing w:before="0" w:after="0"/>
        <w:jc w:val="center"/>
        <w:rPr/>
      </w:pPr>
      <w:r>
        <w:rPr/>
      </w:r>
    </w:p>
    <w:p>
      <w:pPr>
        <w:pStyle w:val="Normal"/>
        <w:jc w:val="center"/>
        <w:rPr/>
      </w:pPr>
      <w:r>
        <w:rPr>
          <w:b/>
          <w:bCs/>
        </w:rPr>
        <w:t xml:space="preserve">FONDUL PENTRU FINANȚAREA CERCETĂRII ȘTIINȚIFICE UNIVERSITARE </w:t>
      </w:r>
    </w:p>
    <w:p>
      <w:pPr>
        <w:pStyle w:val="Normal"/>
        <w:jc w:val="center"/>
        <w:rPr/>
      </w:pPr>
      <w:r>
        <w:rPr>
          <w:b/>
          <w:bCs/>
          <w:sz w:val="56"/>
          <w:szCs w:val="56"/>
        </w:rPr>
        <w:t>FFCSU UAUIM 2025</w:t>
      </w:r>
    </w:p>
    <w:p>
      <w:pPr>
        <w:pStyle w:val="Normal"/>
        <w:rPr/>
      </w:pPr>
      <w:r>
        <w:rPr/>
      </w:r>
    </w:p>
    <w:p>
      <w:pPr>
        <w:pStyle w:val="Normal"/>
        <w:jc w:val="center"/>
        <w:rPr/>
      </w:pPr>
      <w:r>
        <w:rPr>
          <w:b/>
          <w:bCs/>
        </w:rPr>
        <w:t xml:space="preserve">Pachetul de informaţii </w:t>
      </w:r>
    </w:p>
    <w:p>
      <w:pPr>
        <w:pStyle w:val="Normal"/>
        <w:jc w:val="center"/>
        <w:rPr/>
      </w:pPr>
      <w:r>
        <w:rPr>
          <w:b/>
          <w:bCs/>
        </w:rPr>
        <w:t>pentru competiția FFCSU în anul 2025 în UAUIM</w:t>
      </w:r>
    </w:p>
    <w:p>
      <w:pPr>
        <w:pStyle w:val="Normal"/>
        <w:jc w:val="center"/>
        <w:rPr/>
      </w:pPr>
      <w:r>
        <w:rPr>
          <w:rFonts w:eastAsia="Times New Roman"/>
        </w:rPr>
        <w:t xml:space="preserve"> </w:t>
      </w:r>
    </w:p>
    <w:p>
      <w:pPr>
        <w:pStyle w:val="Normal"/>
        <w:jc w:val="center"/>
        <w:rPr/>
      </w:pPr>
      <w:r>
        <w:rPr/>
        <w:t>pachetul conține informații cu privire la:</w:t>
      </w:r>
    </w:p>
    <w:p>
      <w:pPr>
        <w:pStyle w:val="Normal"/>
        <w:jc w:val="center"/>
        <w:rPr/>
      </w:pPr>
      <w:r>
        <w:rPr/>
      </w:r>
    </w:p>
    <w:p>
      <w:pPr>
        <w:pStyle w:val="Normal"/>
        <w:jc w:val="both"/>
        <w:rPr>
          <w:color w:val="000000"/>
          <w:shd w:fill="FFFF99" w:val="clear"/>
        </w:rPr>
      </w:pPr>
      <w:r>
        <w:rPr>
          <w:color w:val="000000"/>
          <w:shd w:fill="FFFF99" w:val="clear"/>
        </w:rPr>
      </w:r>
    </w:p>
    <w:p>
      <w:pPr>
        <w:pStyle w:val="Normal"/>
        <w:spacing w:lineRule="auto" w:line="480"/>
        <w:jc w:val="both"/>
        <w:rPr/>
      </w:pPr>
      <w:r>
        <w:rPr>
          <w:color w:val="000000"/>
          <w:shd w:fill="FFFFCC" w:val="clear"/>
        </w:rPr>
        <w:tab/>
        <w:t xml:space="preserve">I. CONTEXT LEGAL și OBIECTIVE </w:t>
        <w:tab/>
        <w:tab/>
        <w:tab/>
        <w:tab/>
        <w:tab/>
        <w:tab/>
        <w:tab/>
        <w:t>pg.2</w:t>
      </w:r>
    </w:p>
    <w:p>
      <w:pPr>
        <w:pStyle w:val="Normal"/>
        <w:spacing w:lineRule="auto" w:line="480"/>
        <w:jc w:val="both"/>
        <w:rPr/>
      </w:pPr>
      <w:r>
        <w:rPr>
          <w:color w:val="000000"/>
          <w:shd w:fill="FFFFCC" w:val="clear"/>
        </w:rPr>
        <w:tab/>
        <w:t>II. BUGETE MAXIME ALOCATE PE CATEGORII DE CHELTUIELI ELIGIBILE</w:t>
        <w:tab/>
        <w:t>pg.2</w:t>
      </w:r>
    </w:p>
    <w:p>
      <w:pPr>
        <w:pStyle w:val="Normal"/>
        <w:spacing w:lineRule="auto" w:line="480"/>
        <w:jc w:val="both"/>
        <w:rPr/>
      </w:pPr>
      <w:r>
        <w:rPr>
          <w:color w:val="000000"/>
          <w:shd w:fill="FFFFCC" w:val="clear"/>
        </w:rPr>
        <w:tab/>
        <w:t>III. DURATA</w:t>
        <w:tab/>
        <w:tab/>
        <w:tab/>
        <w:tab/>
        <w:tab/>
        <w:tab/>
        <w:tab/>
        <w:tab/>
        <w:tab/>
        <w:tab/>
        <w:tab/>
        <w:t>pg.3</w:t>
      </w:r>
    </w:p>
    <w:p>
      <w:pPr>
        <w:pStyle w:val="Normal"/>
        <w:spacing w:lineRule="auto" w:line="480"/>
        <w:jc w:val="both"/>
        <w:rPr/>
      </w:pPr>
      <w:r>
        <w:rPr>
          <w:color w:val="000000"/>
          <w:shd w:fill="FFFFCC" w:val="clear"/>
        </w:rPr>
        <w:tab/>
        <w:t>IV. DOMENII DE FINANȚARE – COMPETIȚIE INTERNĂ UAUIM</w:t>
        <w:tab/>
        <w:tab/>
        <w:tab/>
        <w:t>pg.3</w:t>
      </w:r>
    </w:p>
    <w:p>
      <w:pPr>
        <w:pStyle w:val="Normal"/>
        <w:spacing w:lineRule="auto" w:line="480"/>
        <w:jc w:val="both"/>
        <w:rPr/>
      </w:pPr>
      <w:r>
        <w:rPr>
          <w:color w:val="000000"/>
          <w:shd w:fill="FFFFCC" w:val="clear"/>
        </w:rPr>
        <w:tab/>
        <w:t>V. INDICATORI DE REZULTAT</w:t>
        <w:tab/>
        <w:tab/>
        <w:tab/>
        <w:tab/>
        <w:tab/>
        <w:tab/>
        <w:tab/>
        <w:tab/>
        <w:t>pg.3</w:t>
      </w:r>
    </w:p>
    <w:p>
      <w:pPr>
        <w:pStyle w:val="Normal"/>
        <w:spacing w:lineRule="auto" w:line="480"/>
        <w:jc w:val="both"/>
        <w:rPr/>
      </w:pPr>
      <w:r>
        <w:rPr>
          <w:color w:val="000000"/>
          <w:shd w:fill="FFFFCC" w:val="clear"/>
        </w:rPr>
        <w:tab/>
        <w:t>VI. CRITERII GENERALE DE ELIGIBILITATE și BUGET</w:t>
        <w:tab/>
        <w:tab/>
        <w:tab/>
        <w:tab/>
        <w:t>pg.4</w:t>
      </w:r>
    </w:p>
    <w:p>
      <w:pPr>
        <w:pStyle w:val="Normal"/>
        <w:spacing w:lineRule="auto" w:line="480"/>
        <w:jc w:val="both"/>
        <w:rPr/>
      </w:pPr>
      <w:r>
        <w:rPr>
          <w:color w:val="000000"/>
          <w:shd w:fill="FFFFCC" w:val="clear"/>
        </w:rPr>
        <w:tab/>
        <w:t>VII. CALENDAR - TERMEN DE DEPUNERE</w:t>
        <w:tab/>
        <w:tab/>
        <w:tab/>
        <w:tab/>
        <w:tab/>
        <w:tab/>
        <w:t>pg.5</w:t>
      </w:r>
    </w:p>
    <w:p>
      <w:pPr>
        <w:pStyle w:val="Normal"/>
        <w:spacing w:lineRule="auto" w:line="480"/>
        <w:jc w:val="both"/>
        <w:rPr/>
      </w:pPr>
      <w:r>
        <w:rPr>
          <w:color w:val="000000"/>
          <w:shd w:fill="FFFFCC" w:val="clear"/>
        </w:rPr>
        <w:tab/>
        <w:t xml:space="preserve">VIII. EVALUAREA PROIECTELOR </w:t>
        <w:tab/>
        <w:tab/>
        <w:tab/>
        <w:tab/>
        <w:tab/>
        <w:tab/>
        <w:tab/>
        <w:t>pg.6</w:t>
      </w:r>
    </w:p>
    <w:p>
      <w:pPr>
        <w:pStyle w:val="Normal"/>
        <w:spacing w:lineRule="auto" w:line="480"/>
        <w:jc w:val="both"/>
        <w:rPr/>
      </w:pPr>
      <w:r>
        <w:rPr>
          <w:color w:val="000000"/>
          <w:shd w:fill="FFFFCC" w:val="clear"/>
        </w:rPr>
        <w:tab/>
        <w:t>IX. PREVEDERI FINALE</w:t>
        <w:tab/>
        <w:tab/>
        <w:tab/>
        <w:tab/>
        <w:tab/>
        <w:tab/>
        <w:tab/>
        <w:tab/>
        <w:tab/>
        <w:t>pg.7</w:t>
      </w:r>
    </w:p>
    <w:p>
      <w:pPr>
        <w:pStyle w:val="Normal"/>
        <w:spacing w:lineRule="auto" w:line="360"/>
        <w:jc w:val="both"/>
        <w:rPr>
          <w:color w:val="000000"/>
          <w:shd w:fill="FFFFCC" w:val="clear"/>
        </w:rPr>
      </w:pPr>
      <w:r>
        <w:rPr>
          <w:color w:val="000000"/>
          <w:shd w:fill="FFFFCC" w:val="clear"/>
        </w:rPr>
      </w:r>
    </w:p>
    <w:p>
      <w:pPr>
        <w:pStyle w:val="Normal"/>
        <w:spacing w:lineRule="auto" w:line="480"/>
        <w:jc w:val="both"/>
        <w:rPr/>
      </w:pPr>
      <w:r>
        <w:rPr>
          <w:color w:val="000000"/>
          <w:shd w:fill="FFFFCC" w:val="clear"/>
        </w:rPr>
        <w:tab/>
        <w:t xml:space="preserve">ANEXA 1a – CEREREA DE FINANŢARE </w:t>
        <w:tab/>
        <w:tab/>
        <w:tab/>
        <w:tab/>
        <w:tab/>
        <w:tab/>
        <w:t>pg.8</w:t>
      </w:r>
    </w:p>
    <w:p>
      <w:pPr>
        <w:pStyle w:val="Normal"/>
        <w:spacing w:lineRule="auto" w:line="480"/>
        <w:jc w:val="both"/>
        <w:rPr/>
      </w:pPr>
      <w:r>
        <w:rPr>
          <w:color w:val="000000"/>
          <w:shd w:fill="FFFFCC" w:val="clear"/>
        </w:rPr>
        <w:tab/>
        <w:t xml:space="preserve">ANEXA 1b – FORMULAR SINTEZĂ CERERE DE FINANŢARE (fișier pptx)            </w:t>
        <w:tab/>
        <w:t xml:space="preserve">    </w:t>
      </w:r>
      <w:r>
        <w:rPr>
          <w:color w:val="FFF8DC"/>
          <w:shd w:fill="FFFFCC" w:val="clear"/>
        </w:rPr>
        <w:t xml:space="preserve"> _</w:t>
      </w:r>
    </w:p>
    <w:p>
      <w:pPr>
        <w:pStyle w:val="Normal"/>
        <w:spacing w:lineRule="auto" w:line="480"/>
        <w:jc w:val="both"/>
        <w:rPr/>
      </w:pPr>
      <w:r>
        <w:rPr>
          <w:color w:val="000000"/>
          <w:shd w:fill="FFFFCC" w:val="clear"/>
        </w:rPr>
        <w:tab/>
        <w:t xml:space="preserve">ANEXA 2 – FIŞA DE EVALUARE  </w:t>
        <w:tab/>
        <w:tab/>
        <w:tab/>
        <w:tab/>
        <w:tab/>
        <w:tab/>
        <w:t xml:space="preserve">         pg.12</w:t>
      </w:r>
    </w:p>
    <w:p>
      <w:pPr>
        <w:pStyle w:val="Normal"/>
        <w:spacing w:lineRule="auto" w:line="480"/>
        <w:jc w:val="both"/>
        <w:rPr/>
      </w:pPr>
      <w:r>
        <w:rPr>
          <w:color w:val="000000"/>
          <w:shd w:fill="FFFFCC" w:val="clear"/>
        </w:rPr>
        <w:tab/>
        <w:t xml:space="preserve">ANEXA 3 – AUTOEVALUARE / RAPORT TEHNIC ȘI FINANCIAR </w:t>
        <w:tab/>
        <w:tab/>
        <w:t xml:space="preserve">         pg.13</w:t>
      </w:r>
    </w:p>
    <w:p>
      <w:pPr>
        <w:pStyle w:val="Normal"/>
        <w:spacing w:lineRule="auto" w:line="480"/>
        <w:jc w:val="both"/>
        <w:rPr/>
      </w:pPr>
      <w:r>
        <w:rPr>
          <w:color w:val="000000"/>
          <w:shd w:fill="FFFFCC" w:val="clear"/>
        </w:rPr>
        <w:tab/>
        <w:t xml:space="preserve">ANEXA 4 – DECLARAŢIE PRIVIND NEFINANŢAREA DIN ALTE SURSE </w:t>
        <w:tab/>
        <w:t xml:space="preserve">         pg.14</w:t>
      </w:r>
    </w:p>
    <w:p>
      <w:pPr>
        <w:pStyle w:val="Normal"/>
        <w:spacing w:lineRule="auto" w:line="480"/>
        <w:jc w:val="both"/>
        <w:rPr/>
      </w:pPr>
      <w:r>
        <w:rPr>
          <w:color w:val="000000"/>
          <w:shd w:fill="FFFFCC" w:val="clear"/>
        </w:rPr>
        <w:tab/>
        <w:t>ANEXA 5 – DECLARAȚIE PE PROPRIA RĂSPUNDERE a directorului de proiect    pg.15</w:t>
      </w:r>
    </w:p>
    <w:p>
      <w:pPr>
        <w:pStyle w:val="Normal"/>
        <w:spacing w:lineRule="auto" w:line="480"/>
        <w:jc w:val="both"/>
        <w:rPr>
          <w:color w:val="000000"/>
          <w:shd w:fill="FFFFCC" w:val="clear"/>
        </w:rPr>
      </w:pPr>
      <w:r>
        <w:rPr/>
      </w:r>
    </w:p>
    <w:p>
      <w:pPr>
        <w:pStyle w:val="Normal"/>
        <w:jc w:val="both"/>
        <w:rPr/>
      </w:pPr>
      <w:r>
        <w:rPr>
          <w:b/>
          <w:bCs/>
          <w:color w:val="000000"/>
          <w:shd w:fill="FFFFCC" w:val="clear"/>
        </w:rPr>
        <w:tab/>
        <w:t>I. CONTEXT LEGAL și OBIECTIVE</w:t>
        <w:tab/>
        <w:tab/>
        <w:tab/>
        <w:tab/>
        <w:tab/>
        <w:tab/>
        <w:tab/>
        <w:tab/>
      </w:r>
    </w:p>
    <w:p>
      <w:pPr>
        <w:pStyle w:val="Normal"/>
        <w:jc w:val="both"/>
        <w:rPr>
          <w:color w:val="000000"/>
          <w:sz w:val="10"/>
          <w:szCs w:val="10"/>
          <w:shd w:fill="FFFF99" w:val="clear"/>
        </w:rPr>
      </w:pPr>
      <w:r>
        <w:rPr>
          <w:color w:val="000000"/>
          <w:sz w:val="10"/>
          <w:szCs w:val="10"/>
          <w:shd w:fill="FFFF99" w:val="clear"/>
        </w:rPr>
      </w:r>
    </w:p>
    <w:p>
      <w:pPr>
        <w:pStyle w:val="Normal"/>
        <w:jc w:val="both"/>
        <w:rPr/>
      </w:pPr>
      <w:r>
        <w:rPr/>
        <w:t>În conformitate cu  Ordinul nr. 3259/ 2025 pentru aprobarea Metodologiei privind finanţarea cercetării ştiinţifi</w:t>
      </w:r>
      <w:r>
        <w:rPr>
          <w:color w:val="000000"/>
        </w:rPr>
        <w:t xml:space="preserve">ce universitare din cadrul instituţiilor de învăţământ superior de stat în anul 2025, respectiv </w:t>
      </w:r>
      <w:r>
        <w:rPr/>
        <w:t>ORDIN Nr. 7845/2024 din 20 decembrie 2024 privind aprobarea Metodologiei de alocare a fondurilor bugetare pentru finanţarea de bază şi finanţarea suplimentară a instituţiilor de învăţământ superior de stat din România, pentru anul 2025. Universitatea de Arhitectură și Urbanism ”Ion Mincu” beneficiază de un fond pentru finanțarea cercetării științifice universitare în 2025,</w:t>
      </w:r>
      <w:r>
        <w:rPr>
          <w:b/>
          <w:bCs/>
        </w:rPr>
        <w:t xml:space="preserve"> în valoare de 616.420 lei</w:t>
      </w:r>
      <w:r>
        <w:rPr>
          <w:rFonts w:ascii="Helvetica" w:hAnsi="Helvetica"/>
          <w:color w:val="222222"/>
          <w:sz w:val="20"/>
          <w:szCs w:val="20"/>
          <w:shd w:fill="FFFFFF" w:val="clear"/>
        </w:rPr>
        <w:t> </w:t>
      </w:r>
      <w:r>
        <w:rPr>
          <w:b/>
          <w:bCs/>
        </w:rPr>
        <w:t>l</w:t>
      </w:r>
      <w:r>
        <w:rPr/>
        <w:t>ei, pentru îndeplinirea următoarelor</w:t>
      </w:r>
      <w:r>
        <w:rPr>
          <w:rFonts w:eastAsia="Times New Roman"/>
        </w:rPr>
        <w:t xml:space="preserve"> </w:t>
      </w:r>
      <w:r>
        <w:rPr/>
        <w:t>OBIECTIVE</w:t>
      </w:r>
      <w:r>
        <w:rPr>
          <w:rStyle w:val="FootnoteAnchor"/>
        </w:rPr>
        <w:footnoteReference w:id="2"/>
      </w:r>
    </w:p>
    <w:p>
      <w:pPr>
        <w:pStyle w:val="Normal"/>
        <w:jc w:val="both"/>
        <w:rPr/>
      </w:pPr>
      <w:r>
        <w:rPr/>
      </w:r>
    </w:p>
    <w:p>
      <w:pPr>
        <w:pStyle w:val="Normal"/>
        <w:jc w:val="both"/>
        <w:rPr/>
      </w:pPr>
      <w:r>
        <w:rPr/>
        <w:tab/>
        <w:t xml:space="preserve">a) creșterea calității resursei umane specializate în cercetarea științifică din instituţiile de învăţământ superior, inclusiv implicarea studenţilor în cercetare; </w:t>
      </w:r>
    </w:p>
    <w:p>
      <w:pPr>
        <w:pStyle w:val="Normal"/>
        <w:jc w:val="both"/>
        <w:rPr/>
      </w:pPr>
      <w:r>
        <w:rPr/>
        <w:tab/>
        <w:t>b) dezvoltarea infrastructurii de cercetare-dezvoltare și inovare, precum şi finanţarea activităţii de cercetare</w:t>
      </w:r>
      <w:r>
        <w:rPr>
          <w:b/>
          <w:bCs/>
        </w:rPr>
        <w:t xml:space="preserve"> </w:t>
      </w:r>
      <w:r>
        <w:rPr/>
        <w:t>din cadrul instituțiilor de învățământ superior de stat;</w:t>
      </w:r>
    </w:p>
    <w:p>
      <w:pPr>
        <w:pStyle w:val="Normal"/>
        <w:jc w:val="both"/>
        <w:rPr/>
      </w:pPr>
      <w:r>
        <w:rPr/>
        <w:tab/>
        <w:t>c) creșterea performanței și vizibilității cercetării românești în plan internațional.</w:t>
      </w:r>
    </w:p>
    <w:p>
      <w:pPr>
        <w:pStyle w:val="Normal"/>
        <w:jc w:val="both"/>
        <w:rPr/>
      </w:pPr>
      <w:r>
        <w:rPr/>
      </w:r>
    </w:p>
    <w:p>
      <w:pPr>
        <w:pStyle w:val="Normal"/>
        <w:jc w:val="both"/>
        <w:rPr/>
      </w:pPr>
      <w:r>
        <w:rPr>
          <w:b/>
          <w:bCs/>
          <w:color w:val="000000"/>
          <w:shd w:fill="FFFFCC" w:val="clear"/>
        </w:rPr>
        <w:tab/>
        <w:t>II. BUGETE MAXIME ALOCATE PE CATEGORII DE CHELTUIELI ELIGIBILE</w:t>
      </w:r>
      <w:r>
        <w:rPr>
          <w:rStyle w:val="FootnoteAnchor"/>
          <w:b/>
          <w:bCs/>
          <w:color w:val="000000"/>
          <w:shd w:fill="FFFFCC" w:val="clear"/>
        </w:rPr>
        <w:footnoteReference w:id="3"/>
      </w:r>
    </w:p>
    <w:p>
      <w:pPr>
        <w:pStyle w:val="Normal"/>
        <w:jc w:val="both"/>
        <w:rPr/>
      </w:pPr>
      <w:r>
        <w:rPr/>
      </w:r>
    </w:p>
    <w:p>
      <w:pPr>
        <w:pStyle w:val="Normal"/>
        <w:jc w:val="both"/>
        <w:rPr/>
      </w:pPr>
      <w:r>
        <w:rPr>
          <w:color w:val="000000"/>
        </w:rPr>
        <w:t>Fondul pentru finanțarea cercetării științifice universitare (FCSU) în 2025 pentru UAUIM se alocă pentru următoarele tipuri de cheltuieli, respectiv cu următoarele valori cumulate maxime repartizate pentru aceste categorii</w:t>
      </w:r>
      <w:r>
        <w:rPr>
          <w:rStyle w:val="FootnoteAnchor"/>
          <w:color w:val="000000"/>
        </w:rPr>
        <w:footnoteReference w:id="4"/>
      </w:r>
      <w:r>
        <w:rPr>
          <w:color w:val="000000"/>
        </w:rPr>
        <w:t>:</w:t>
      </w:r>
    </w:p>
    <w:p>
      <w:pPr>
        <w:pStyle w:val="TextBody"/>
        <w:spacing w:before="0" w:after="0"/>
        <w:jc w:val="both"/>
        <w:rPr/>
      </w:pPr>
      <w:r>
        <w:rPr>
          <w:b/>
          <w:bCs/>
        </w:rPr>
        <w:tab/>
        <w:t>a) cheltuieli de personal (CP) - total - 416 420 lei, din care:</w:t>
      </w:r>
    </w:p>
    <w:p>
      <w:pPr>
        <w:pStyle w:val="TextBody"/>
        <w:numPr>
          <w:ilvl w:val="0"/>
          <w:numId w:val="2"/>
        </w:numPr>
        <w:spacing w:before="0" w:after="0"/>
        <w:jc w:val="both"/>
        <w:rPr/>
      </w:pPr>
      <w:r>
        <w:rPr/>
        <w:t xml:space="preserve">salarii pentru personalul implicat în activitatea de cercetare, subtotal 400 000 , </w:t>
      </w:r>
    </w:p>
    <w:p>
      <w:pPr>
        <w:pStyle w:val="TextBody"/>
        <w:numPr>
          <w:ilvl w:val="0"/>
          <w:numId w:val="2"/>
        </w:numPr>
        <w:spacing w:before="0" w:after="0"/>
        <w:jc w:val="both"/>
        <w:rPr/>
      </w:pPr>
      <w:r>
        <w:rPr/>
        <w:t xml:space="preserve">sporuri, </w:t>
      </w:r>
    </w:p>
    <w:p>
      <w:pPr>
        <w:pStyle w:val="TextBody"/>
        <w:numPr>
          <w:ilvl w:val="0"/>
          <w:numId w:val="2"/>
        </w:numPr>
        <w:spacing w:before="0" w:after="0"/>
        <w:jc w:val="both"/>
        <w:rPr/>
      </w:pPr>
      <w:r>
        <w:rPr/>
        <w:t xml:space="preserve">contribuția de asigurări sociale, </w:t>
      </w:r>
    </w:p>
    <w:p>
      <w:pPr>
        <w:pStyle w:val="TextBody"/>
        <w:numPr>
          <w:ilvl w:val="0"/>
          <w:numId w:val="2"/>
        </w:numPr>
        <w:spacing w:before="0" w:after="0"/>
        <w:jc w:val="both"/>
        <w:rPr/>
      </w:pPr>
      <w:r>
        <w:rPr/>
        <w:t>alte contribuții legale</w:t>
      </w:r>
    </w:p>
    <w:p>
      <w:pPr>
        <w:pStyle w:val="TextBody"/>
        <w:numPr>
          <w:ilvl w:val="0"/>
          <w:numId w:val="2"/>
        </w:numPr>
        <w:spacing w:before="0" w:after="0"/>
        <w:jc w:val="both"/>
        <w:rPr/>
      </w:pPr>
      <w:r>
        <w:rPr/>
        <w:t>deplasări interne, și internaționale, subtotal 16 420 lei;</w:t>
      </w:r>
    </w:p>
    <w:p>
      <w:pPr>
        <w:pStyle w:val="TextBody"/>
        <w:spacing w:before="0" w:after="0"/>
        <w:jc w:val="both"/>
        <w:rPr/>
      </w:pPr>
      <w:r>
        <w:rPr/>
      </w:r>
    </w:p>
    <w:p>
      <w:pPr>
        <w:pStyle w:val="TextBody"/>
        <w:spacing w:before="0" w:after="0"/>
        <w:jc w:val="both"/>
        <w:rPr/>
      </w:pPr>
      <w:r>
        <w:rPr>
          <w:b/>
          <w:bCs/>
        </w:rPr>
        <w:tab/>
        <w:t xml:space="preserve">b)  cheltuieli materiale (CM) – subtotal 200 000 lei, din care: </w:t>
      </w:r>
    </w:p>
    <w:p>
      <w:pPr>
        <w:pStyle w:val="TextBody"/>
        <w:numPr>
          <w:ilvl w:val="0"/>
          <w:numId w:val="1"/>
        </w:numPr>
        <w:spacing w:before="0" w:after="0"/>
        <w:jc w:val="both"/>
        <w:rPr/>
      </w:pPr>
      <w:r>
        <w:rPr/>
        <w:t>materiale pentru tiparire in editura proprie a revistelor, brosurilor, cartilor publicate in cadrul proiectelor 40 000 lei,</w:t>
      </w:r>
    </w:p>
    <w:p>
      <w:pPr>
        <w:pStyle w:val="TextBody"/>
        <w:numPr>
          <w:ilvl w:val="0"/>
          <w:numId w:val="1"/>
        </w:numPr>
        <w:spacing w:before="0" w:after="0"/>
        <w:jc w:val="both"/>
        <w:rPr/>
      </w:pPr>
      <w:r>
        <w:rPr/>
        <w:t xml:space="preserve">piese de schimb masini tiparire editura 10 000 lei, </w:t>
      </w:r>
    </w:p>
    <w:p>
      <w:pPr>
        <w:pStyle w:val="TextBody"/>
        <w:numPr>
          <w:ilvl w:val="0"/>
          <w:numId w:val="1"/>
        </w:numPr>
        <w:spacing w:before="0" w:after="0"/>
        <w:jc w:val="both"/>
        <w:rPr/>
      </w:pPr>
      <w:r>
        <w:rPr/>
        <w:t>materiale cu caracter functional, gen toner, hartie, etc  pentru activitatea proiectelor (altele decat cele de la editura) subtotal  25 000 lei,</w:t>
      </w:r>
    </w:p>
    <w:p>
      <w:pPr>
        <w:pStyle w:val="TextBody"/>
        <w:numPr>
          <w:ilvl w:val="0"/>
          <w:numId w:val="1"/>
        </w:numPr>
        <w:spacing w:before="0" w:after="0"/>
        <w:ind w:left="1080" w:right="-180" w:hanging="360"/>
        <w:jc w:val="both"/>
        <w:rPr/>
      </w:pPr>
      <w:r>
        <w:rPr/>
        <w:t xml:space="preserve">servicii si bunuri pentru functionare si intretinere, subtotal 50 000 lei, </w:t>
      </w:r>
    </w:p>
    <w:p>
      <w:pPr>
        <w:pStyle w:val="TextBody"/>
        <w:numPr>
          <w:ilvl w:val="0"/>
          <w:numId w:val="1"/>
        </w:numPr>
        <w:spacing w:before="0" w:after="0"/>
        <w:jc w:val="both"/>
        <w:rPr/>
      </w:pPr>
      <w:r>
        <w:rPr/>
        <w:t>obiecte de inventar</w:t>
      </w:r>
      <w:r>
        <w:rPr>
          <w:rStyle w:val="FootnoteAnchor"/>
        </w:rPr>
        <w:footnoteReference w:id="5"/>
      </w:r>
      <w:r>
        <w:rPr/>
        <w:t xml:space="preserve">, subtotal 32 000 lei, </w:t>
      </w:r>
    </w:p>
    <w:p>
      <w:pPr>
        <w:pStyle w:val="TextBody"/>
        <w:numPr>
          <w:ilvl w:val="0"/>
          <w:numId w:val="1"/>
        </w:numPr>
        <w:spacing w:before="0" w:after="0"/>
        <w:jc w:val="both"/>
        <w:rPr/>
      </w:pPr>
      <w:r>
        <w:rPr>
          <w:lang w:val="en-US"/>
        </w:rPr>
        <w:t xml:space="preserve">materiale pentru </w:t>
      </w:r>
      <w:r>
        <w:rPr/>
        <w:t>reparații, subtotal 10 000 lei,</w:t>
      </w:r>
    </w:p>
    <w:p>
      <w:pPr>
        <w:pStyle w:val="TextBody"/>
        <w:numPr>
          <w:ilvl w:val="0"/>
          <w:numId w:val="1"/>
        </w:numPr>
        <w:spacing w:before="0" w:after="0"/>
        <w:jc w:val="both"/>
        <w:rPr/>
      </w:pPr>
      <w:r>
        <w:rPr/>
        <w:t>deplasări interne (cazări, transport) , subtotal 8 000 lei,</w:t>
      </w:r>
    </w:p>
    <w:p>
      <w:pPr>
        <w:pStyle w:val="TextBody"/>
        <w:numPr>
          <w:ilvl w:val="0"/>
          <w:numId w:val="1"/>
        </w:numPr>
        <w:spacing w:before="0" w:after="0"/>
        <w:jc w:val="both"/>
        <w:rPr/>
      </w:pPr>
      <w:r>
        <w:rPr/>
        <w:t>deplasări externe  (transport) , subtotal 10 000 lei,</w:t>
      </w:r>
    </w:p>
    <w:p>
      <w:pPr>
        <w:pStyle w:val="TextBody"/>
        <w:numPr>
          <w:ilvl w:val="0"/>
          <w:numId w:val="1"/>
        </w:numPr>
        <w:spacing w:before="0" w:after="0"/>
        <w:jc w:val="both"/>
        <w:rPr/>
      </w:pPr>
      <w:r>
        <w:rPr/>
        <w:t>carti de natura obiectelor de inventar – vor intra în biblioteca UAUIM , subtotal 10 000 lei,</w:t>
      </w:r>
    </w:p>
    <w:p>
      <w:pPr>
        <w:pStyle w:val="TextBody"/>
        <w:numPr>
          <w:ilvl w:val="0"/>
          <w:numId w:val="1"/>
        </w:numPr>
        <w:spacing w:before="0" w:after="0"/>
        <w:jc w:val="both"/>
        <w:rPr/>
      </w:pPr>
      <w:r>
        <w:rPr/>
        <w:t>protocol, subtotal 5000lei</w:t>
      </w:r>
    </w:p>
    <w:p>
      <w:pPr>
        <w:pStyle w:val="TextBody"/>
        <w:numPr>
          <w:ilvl w:val="0"/>
          <w:numId w:val="1"/>
        </w:numPr>
        <w:spacing w:before="0" w:after="0"/>
        <w:jc w:val="both"/>
        <w:rPr/>
      </w:pPr>
      <w:r>
        <w:rPr>
          <w:color w:val="000000"/>
          <w:shd w:fill="FFFFFF" w:val="clear"/>
        </w:rPr>
        <w:t>alte cheltuieli materiale conform legii, fără alocare bugetară în anul 2025.</w:t>
      </w:r>
    </w:p>
    <w:p>
      <w:pPr>
        <w:pStyle w:val="TextBody"/>
        <w:spacing w:before="0" w:after="0"/>
        <w:ind w:left="1080" w:hanging="0"/>
        <w:jc w:val="both"/>
        <w:rPr/>
      </w:pPr>
      <w:r>
        <w:rPr/>
      </w:r>
    </w:p>
    <w:p>
      <w:pPr>
        <w:pStyle w:val="Normal"/>
        <w:jc w:val="both"/>
        <w:rPr/>
      </w:pPr>
      <w:r>
        <w:rPr>
          <w:b/>
          <w:bCs/>
          <w:color w:val="000000"/>
          <w:shd w:fill="FFFFCC" w:val="clear"/>
        </w:rPr>
        <w:tab/>
        <w:t>III. DURATA PROIECTELOR: maxim 3</w:t>
      </w:r>
      <w:r>
        <w:rPr>
          <w:b/>
          <w:bCs/>
          <w:color w:val="000000"/>
          <w:shd w:fill="FFFFCC" w:val="clear"/>
          <w:lang w:val="en-US"/>
        </w:rPr>
        <w:t xml:space="preserve"> </w:t>
      </w:r>
      <w:r>
        <w:rPr>
          <w:b/>
          <w:bCs/>
          <w:color w:val="000000"/>
          <w:shd w:fill="FFFFCC" w:val="clear"/>
        </w:rPr>
        <w:t xml:space="preserve">luni, cel mult până la 10 decembrie 2025.                                        </w:t>
      </w:r>
    </w:p>
    <w:p>
      <w:pPr>
        <w:pStyle w:val="Normal"/>
        <w:jc w:val="both"/>
        <w:rPr/>
      </w:pPr>
      <w:r>
        <w:rPr/>
      </w:r>
    </w:p>
    <w:p>
      <w:pPr>
        <w:pStyle w:val="Normal"/>
        <w:jc w:val="both"/>
        <w:rPr/>
      </w:pPr>
      <w:r>
        <w:rPr>
          <w:b/>
          <w:bCs/>
          <w:color w:val="000000"/>
          <w:shd w:fill="FFFFCC" w:val="clear"/>
        </w:rPr>
        <w:tab/>
        <w:t>IV. DOMENII DE FINANȚARE.</w:t>
        <w:tab/>
        <w:tab/>
        <w:tab/>
        <w:tab/>
        <w:tab/>
        <w:tab/>
        <w:tab/>
        <w:tab/>
      </w:r>
    </w:p>
    <w:p>
      <w:pPr>
        <w:pStyle w:val="Normal"/>
        <w:jc w:val="both"/>
        <w:rPr>
          <w:color w:val="000000"/>
        </w:rPr>
      </w:pPr>
      <w:r>
        <w:rPr>
          <w:color w:val="000000"/>
        </w:rPr>
      </w:r>
    </w:p>
    <w:p>
      <w:pPr>
        <w:pStyle w:val="Normal"/>
        <w:jc w:val="both"/>
        <w:rPr/>
      </w:pPr>
      <w:r>
        <w:rPr>
          <w:color w:val="000000"/>
        </w:rPr>
        <w:t xml:space="preserve">Fondul pentru finanțarea cercetării științifice universitare (FCSU) în 2025 pentru UAUIM se alocă ca fond pentru cererile de finanțare selectate prin competiția internă de finanțare a cercetării - UAUIM FFCSU 2025 - </w:t>
      </w:r>
      <w:r>
        <w:rPr>
          <w:b/>
          <w:bCs/>
          <w:color w:val="000000"/>
        </w:rPr>
        <w:t>F</w:t>
      </w:r>
      <w:r>
        <w:rPr>
          <w:color w:val="000000"/>
        </w:rPr>
        <w:t xml:space="preserve">ONDUL PENTRU </w:t>
      </w:r>
      <w:r>
        <w:rPr>
          <w:b/>
          <w:bCs/>
          <w:color w:val="000000"/>
        </w:rPr>
        <w:t>F</w:t>
      </w:r>
      <w:r>
        <w:rPr>
          <w:color w:val="000000"/>
        </w:rPr>
        <w:t xml:space="preserve">INANȚAREA </w:t>
      </w:r>
      <w:r>
        <w:rPr>
          <w:b/>
          <w:bCs/>
          <w:color w:val="000000"/>
        </w:rPr>
        <w:t>C</w:t>
      </w:r>
      <w:r>
        <w:rPr>
          <w:color w:val="000000"/>
        </w:rPr>
        <w:t xml:space="preserve">ERCETĂRII </w:t>
      </w:r>
      <w:r>
        <w:rPr>
          <w:b/>
          <w:bCs/>
          <w:color w:val="000000"/>
        </w:rPr>
        <w:t>Ș</w:t>
      </w:r>
      <w:r>
        <w:rPr>
          <w:color w:val="000000"/>
        </w:rPr>
        <w:t xml:space="preserve">TIINȚIFICE </w:t>
      </w:r>
      <w:r>
        <w:rPr>
          <w:b/>
          <w:bCs/>
          <w:color w:val="000000"/>
        </w:rPr>
        <w:t>U</w:t>
      </w:r>
      <w:r>
        <w:rPr>
          <w:color w:val="000000"/>
        </w:rPr>
        <w:t>NIVERSITARE 2025, pentru care sunt propuse următoarele domenii de finanțare strategice prioritare:</w:t>
      </w:r>
    </w:p>
    <w:p>
      <w:pPr>
        <w:pStyle w:val="Normal"/>
        <w:jc w:val="both"/>
        <w:rPr>
          <w:color w:val="000000"/>
        </w:rPr>
      </w:pPr>
      <w:r>
        <w:rPr>
          <w:color w:val="000000"/>
        </w:rPr>
      </w:r>
    </w:p>
    <w:p>
      <w:pPr>
        <w:pStyle w:val="Normal"/>
        <w:jc w:val="both"/>
        <w:rPr/>
      </w:pPr>
      <w:r>
        <w:rPr/>
        <w:t>A. Acces la baze de date și dotări bibliotecă, sprijin publicare pentru personalul didactic, de cercetare, studenți, doctoranzi și absolvenți UAUIM;</w:t>
      </w:r>
    </w:p>
    <w:p>
      <w:pPr>
        <w:pStyle w:val="Normal"/>
        <w:jc w:val="both"/>
        <w:rPr/>
      </w:pPr>
      <w:r>
        <w:rPr/>
      </w:r>
    </w:p>
    <w:p>
      <w:pPr>
        <w:pStyle w:val="Normal"/>
        <w:jc w:val="both"/>
        <w:rPr/>
      </w:pPr>
      <w:r>
        <w:rPr/>
        <w:t>B. Dezvoltarea și indexarea publicațiilor UAUIM;</w:t>
      </w:r>
    </w:p>
    <w:p>
      <w:pPr>
        <w:pStyle w:val="Normal"/>
        <w:jc w:val="both"/>
        <w:rPr/>
      </w:pPr>
      <w:r>
        <w:rPr/>
      </w:r>
    </w:p>
    <w:p>
      <w:pPr>
        <w:pStyle w:val="Normal"/>
        <w:jc w:val="both"/>
        <w:rPr/>
      </w:pPr>
      <w:r>
        <w:rPr/>
        <w:t>C. Training laboratoare UAUIM, creșterea competențelor și perfecționarea personalului UAUIM;</w:t>
      </w:r>
    </w:p>
    <w:p>
      <w:pPr>
        <w:pStyle w:val="Normal"/>
        <w:jc w:val="both"/>
        <w:rPr/>
      </w:pPr>
      <w:r>
        <w:rPr/>
      </w:r>
    </w:p>
    <w:p>
      <w:pPr>
        <w:pStyle w:val="Normal"/>
        <w:jc w:val="both"/>
        <w:rPr/>
      </w:pPr>
      <w:r>
        <w:rPr/>
        <w:t xml:space="preserve">D. Cercetare strategică și dezvoltarea cercetării pe pilonul </w:t>
      </w:r>
      <w:r>
        <w:rPr>
          <w:b/>
          <w:bCs/>
        </w:rPr>
        <w:t>Dezvoltare Durabilă</w:t>
      </w:r>
      <w:r>
        <w:rPr/>
        <w:t xml:space="preserve"> - soluții bazate pe natură, infrastructură verde, materiale ecologice, aspecte de circularitate pentru materiale și sisteme constructive/urbane, adaptare la schimbări climatice etc.</w:t>
      </w:r>
    </w:p>
    <w:p>
      <w:pPr>
        <w:pStyle w:val="Normal"/>
        <w:jc w:val="both"/>
        <w:rPr/>
      </w:pPr>
      <w:r>
        <w:rPr/>
      </w:r>
    </w:p>
    <w:p>
      <w:pPr>
        <w:pStyle w:val="Normal"/>
        <w:jc w:val="both"/>
        <w:rPr/>
      </w:pPr>
      <w:r>
        <w:rPr/>
        <w:t xml:space="preserve">E. Cercetare strategică și dezvoltarea cercetării pe pilonul </w:t>
      </w:r>
      <w:r>
        <w:rPr>
          <w:b/>
          <w:bCs/>
        </w:rPr>
        <w:t>Patrimoniu cultural, material sau imaterial.</w:t>
      </w:r>
    </w:p>
    <w:p>
      <w:pPr>
        <w:pStyle w:val="Normal"/>
        <w:jc w:val="both"/>
        <w:rPr/>
      </w:pPr>
      <w:r>
        <w:rPr/>
      </w:r>
    </w:p>
    <w:p>
      <w:pPr>
        <w:pStyle w:val="Normal"/>
        <w:jc w:val="both"/>
        <w:rPr/>
      </w:pPr>
      <w:r>
        <w:rPr/>
        <w:t xml:space="preserve">F. Cercetare strategică și dezvoltarea cercetării pe pilonul </w:t>
      </w:r>
      <w:r>
        <w:rPr>
          <w:b/>
          <w:bCs/>
        </w:rPr>
        <w:t>Realitate virtuală, inteligență artificială, digitalizare și fabricație digitală, tehnologii noi.</w:t>
      </w:r>
    </w:p>
    <w:p>
      <w:pPr>
        <w:pStyle w:val="Normal"/>
        <w:jc w:val="both"/>
        <w:rPr/>
      </w:pPr>
      <w:r>
        <w:rPr/>
      </w:r>
    </w:p>
    <w:p>
      <w:pPr>
        <w:pStyle w:val="Normal"/>
        <w:jc w:val="both"/>
        <w:rPr/>
      </w:pPr>
      <w:r>
        <w:rPr/>
        <w:t xml:space="preserve">G. Cercetare strategică și dezvoltarea cercetării pe pilonul </w:t>
      </w:r>
      <w:r>
        <w:rPr>
          <w:b/>
          <w:bCs/>
        </w:rPr>
        <w:t>Design incluziv și dezvoltarea de soluții pentru comunitățile expuse la riscuri.</w:t>
      </w:r>
    </w:p>
    <w:p>
      <w:pPr>
        <w:pStyle w:val="Normal"/>
        <w:jc w:val="both"/>
        <w:rPr/>
      </w:pPr>
      <w:r>
        <w:rPr/>
      </w:r>
    </w:p>
    <w:p>
      <w:pPr>
        <w:pStyle w:val="Normal"/>
        <w:jc w:val="both"/>
        <w:rPr/>
      </w:pPr>
      <w:r>
        <w:rPr/>
        <w:t>H. Cercetare strategică și dezvoltarea cercetării în UAUIM (altele față de cele de mai sus).</w:t>
      </w:r>
    </w:p>
    <w:p>
      <w:pPr>
        <w:pStyle w:val="Normal"/>
        <w:jc w:val="both"/>
        <w:rPr/>
      </w:pPr>
      <w:r>
        <w:rPr/>
      </w:r>
    </w:p>
    <w:p>
      <w:pPr>
        <w:pStyle w:val="Normal"/>
        <w:jc w:val="both"/>
        <w:rPr>
          <w:b/>
          <w:b/>
          <w:bCs/>
          <w:color w:val="C9211E"/>
        </w:rPr>
      </w:pPr>
      <w:r>
        <w:rPr>
          <w:b/>
          <w:bCs/>
          <w:color w:val="C9211E"/>
        </w:rPr>
        <w:t>I.  Granturi materiale FFCSU de cercetare individuală</w:t>
      </w:r>
    </w:p>
    <w:p>
      <w:pPr>
        <w:pStyle w:val="Normal"/>
        <w:jc w:val="both"/>
        <w:rPr/>
      </w:pPr>
      <w:r>
        <w:rPr/>
      </w:r>
    </w:p>
    <w:p>
      <w:pPr>
        <w:pStyle w:val="Normal"/>
        <w:jc w:val="both"/>
        <w:rPr/>
      </w:pPr>
      <w:r>
        <w:rPr/>
        <w:t>În anul 2025 nu se vor aloca fondurile pe domenii, pentru proiectele depuse in competiție se vor acorda puncte suplimentare pentru încadrarea acestora in domeniile strategice propuse.</w:t>
      </w:r>
    </w:p>
    <w:p>
      <w:pPr>
        <w:pStyle w:val="Normal"/>
        <w:jc w:val="both"/>
        <w:rPr/>
      </w:pPr>
      <w:r>
        <w:rPr/>
      </w:r>
    </w:p>
    <w:p>
      <w:pPr>
        <w:pStyle w:val="Normal"/>
        <w:jc w:val="both"/>
        <w:rPr/>
      </w:pPr>
      <w:r>
        <w:rPr>
          <w:b/>
          <w:bCs/>
          <w:color w:val="000000"/>
          <w:shd w:fill="FFFFCC" w:val="clear"/>
        </w:rPr>
        <w:tab/>
        <w:t>V. INDICATORI DE REZULTAT</w:t>
        <w:tab/>
        <w:tab/>
        <w:tab/>
        <w:tab/>
        <w:tab/>
        <w:tab/>
        <w:t xml:space="preserve">    </w:t>
        <w:tab/>
        <w:tab/>
      </w:r>
    </w:p>
    <w:p>
      <w:pPr>
        <w:pStyle w:val="Normal"/>
        <w:jc w:val="both"/>
        <w:rPr>
          <w:color w:val="C9211E"/>
        </w:rPr>
      </w:pPr>
      <w:r>
        <w:rPr>
          <w:color w:val="C9211E"/>
        </w:rPr>
      </w:r>
    </w:p>
    <w:p>
      <w:pPr>
        <w:pStyle w:val="Normal"/>
        <w:jc w:val="both"/>
        <w:rPr/>
      </w:pPr>
      <w:r>
        <w:rPr>
          <w:b/>
          <w:bCs/>
        </w:rPr>
        <w:t xml:space="preserve">Indicatori de rezultat impuși prin Ordinul nr. 3259/2025 </w:t>
      </w:r>
      <w:r>
        <w:rPr/>
        <w:t>pentru aprobarea Metodologiei privind finanţarea cercetării ştiinţifi</w:t>
      </w:r>
      <w:r>
        <w:rPr>
          <w:color w:val="000000"/>
        </w:rPr>
        <w:t xml:space="preserve">ce universitare din cadrul instituţiilor de învăţământ superior de stat în anul 2025 </w:t>
      </w:r>
      <w:r>
        <w:rPr/>
        <w:t xml:space="preserve">art. 5(1): </w:t>
      </w:r>
    </w:p>
    <w:p>
      <w:pPr>
        <w:pStyle w:val="Normal"/>
        <w:jc w:val="both"/>
        <w:rPr/>
      </w:pPr>
      <w:r>
        <w:rPr/>
      </w:r>
    </w:p>
    <w:p>
      <w:pPr>
        <w:pStyle w:val="Normal"/>
        <w:jc w:val="both"/>
        <w:rPr/>
      </w:pPr>
      <w:r>
        <w:rPr/>
        <w:t xml:space="preserve">a) cercetători şi personal auxiliar de cercetare susţinuţi; </w:t>
      </w:r>
    </w:p>
    <w:p>
      <w:pPr>
        <w:pStyle w:val="Normal"/>
        <w:jc w:val="both"/>
        <w:rPr/>
      </w:pPr>
      <w:r>
        <w:rPr/>
        <w:t xml:space="preserve">b) studenţi şi studenţi - doctoranzi beneficiari ai fondului de cercetare; </w:t>
      </w:r>
    </w:p>
    <w:p>
      <w:pPr>
        <w:pStyle w:val="Normal"/>
        <w:jc w:val="both"/>
        <w:rPr/>
      </w:pPr>
      <w:r>
        <w:rPr/>
        <w:t xml:space="preserve">c) participări la workshopuri, traininguri, stagii de perfecţionare; </w:t>
      </w:r>
    </w:p>
    <w:p>
      <w:pPr>
        <w:pStyle w:val="Normal"/>
        <w:jc w:val="both"/>
        <w:rPr/>
      </w:pPr>
      <w:r>
        <w:rPr/>
        <w:t xml:space="preserve">d) participări la manifestări ştiinţifice naţionale şi internaţionale; </w:t>
      </w:r>
    </w:p>
    <w:p>
      <w:pPr>
        <w:pStyle w:val="Normal"/>
        <w:jc w:val="both"/>
        <w:rPr/>
      </w:pPr>
      <w:r>
        <w:rPr/>
        <w:t xml:space="preserve">e) teme de cercetare/creaţie artistică din planul strategic propriu susţinute; </w:t>
      </w:r>
    </w:p>
    <w:p>
      <w:pPr>
        <w:pStyle w:val="Normal"/>
        <w:jc w:val="both"/>
        <w:rPr/>
      </w:pPr>
      <w:r>
        <w:rPr/>
        <w:t xml:space="preserve">f) laboratoare de cercetare/creaţie artistică susţinute; </w:t>
      </w:r>
    </w:p>
    <w:p>
      <w:pPr>
        <w:pStyle w:val="Normal"/>
        <w:jc w:val="both"/>
        <w:rPr/>
      </w:pPr>
      <w:r>
        <w:rPr/>
        <w:t xml:space="preserve">g) laboratoare de cercetare/creaţie artistică dezvoltate; </w:t>
      </w:r>
    </w:p>
    <w:p>
      <w:pPr>
        <w:pStyle w:val="Normal"/>
        <w:jc w:val="both"/>
        <w:rPr/>
      </w:pPr>
      <w:r>
        <w:rPr/>
        <w:t xml:space="preserve">h) articole ISI/brevete/alte realizări din activitatea de cercetare (pe categorii); </w:t>
      </w:r>
    </w:p>
    <w:p>
      <w:pPr>
        <w:pStyle w:val="Normal"/>
        <w:jc w:val="both"/>
        <w:rPr/>
      </w:pPr>
      <w:r>
        <w:rPr/>
        <w:t xml:space="preserve">i) participări la saloane de inventică/târguri/expoziţii cu produse realizate din activitatea de cercetare; </w:t>
      </w:r>
    </w:p>
    <w:p>
      <w:pPr>
        <w:pStyle w:val="Normal"/>
        <w:jc w:val="both"/>
        <w:rPr/>
      </w:pPr>
      <w:r>
        <w:rPr>
          <w:color w:val="000000"/>
        </w:rPr>
        <w:t xml:space="preserve">j) rankinguri în care este prezentă instituţia de învăţământ superior ş.a. </w:t>
      </w:r>
    </w:p>
    <w:p>
      <w:pPr>
        <w:pStyle w:val="Normal"/>
        <w:jc w:val="both"/>
        <w:rPr>
          <w:color w:val="000000"/>
        </w:rPr>
      </w:pPr>
      <w:r>
        <w:rPr>
          <w:color w:val="000000"/>
        </w:rPr>
      </w:r>
    </w:p>
    <w:p>
      <w:pPr>
        <w:pStyle w:val="Normal"/>
        <w:jc w:val="both"/>
        <w:rPr/>
      </w:pPr>
      <w:r>
        <w:rPr>
          <w:b/>
          <w:bCs/>
          <w:color w:val="000000"/>
        </w:rPr>
        <w:t>Indicatori de rezultat specifici pentru ediția 2025 ai FFCSU UAUIM:</w:t>
      </w:r>
    </w:p>
    <w:p>
      <w:pPr>
        <w:pStyle w:val="Normal"/>
        <w:jc w:val="both"/>
        <w:rPr>
          <w:b/>
          <w:b/>
          <w:bCs/>
          <w:color w:val="000000"/>
        </w:rPr>
      </w:pPr>
      <w:r>
        <w:rPr/>
      </w:r>
    </w:p>
    <w:p>
      <w:pPr>
        <w:pStyle w:val="Normal"/>
        <w:jc w:val="both"/>
        <w:rPr/>
      </w:pPr>
      <w:r>
        <w:rPr>
          <w:color w:val="000000"/>
        </w:rPr>
        <w:t xml:space="preserve">k) (completare indicator h) </w:t>
      </w:r>
    </w:p>
    <w:p>
      <w:pPr>
        <w:pStyle w:val="Normal"/>
        <w:jc w:val="both"/>
        <w:rPr/>
      </w:pPr>
      <w:r>
        <w:rPr>
          <w:color w:val="000000"/>
        </w:rPr>
        <w:t xml:space="preserve">articole indexate SCOPUS/WOS (ghid </w:t>
      </w:r>
      <w:hyperlink r:id="rId2">
        <w:r>
          <w:rPr>
            <w:rStyle w:val="InternetLink"/>
            <w:color w:val="000000"/>
          </w:rPr>
          <w:t>https://uefiscdi.gov.ro/scientometrie-reviste</w:t>
        </w:r>
      </w:hyperlink>
      <w:r>
        <w:rPr>
          <w:color w:val="000000"/>
        </w:rPr>
        <w:t xml:space="preserve"> ). </w:t>
      </w:r>
    </w:p>
    <w:p>
      <w:pPr>
        <w:pStyle w:val="Normal"/>
        <w:jc w:val="both"/>
        <w:rPr/>
      </w:pPr>
      <w:r>
        <w:rPr>
          <w:color w:val="000000"/>
        </w:rPr>
        <w:t>articole în jurnale indexate ERIH+ (</w:t>
      </w:r>
      <w:hyperlink r:id="rId3">
        <w:r>
          <w:rPr>
            <w:rStyle w:val="InternetLink"/>
            <w:color w:val="000000"/>
          </w:rPr>
          <w:t>https://kanalregister.hkdir.no/publiseringskanaler/erihplus/</w:t>
        </w:r>
      </w:hyperlink>
      <w:r>
        <w:rPr>
          <w:color w:val="000000"/>
        </w:rPr>
        <w:t xml:space="preserve">) </w:t>
      </w:r>
    </w:p>
    <w:p>
      <w:pPr>
        <w:pStyle w:val="Normal"/>
        <w:jc w:val="both"/>
        <w:rPr/>
      </w:pPr>
      <w:r>
        <w:rPr>
          <w:color w:val="000000"/>
        </w:rPr>
        <w:t xml:space="preserve">articole indexate BDI (Baze de Date Internaționale – ghid util în Broșura VIZ UAUIM INDEXAREA ÎN BAZE DE DATE INTERNAȚIONALE </w:t>
      </w:r>
      <w:hyperlink r:id="rId4">
        <w:r>
          <w:rPr>
            <w:rStyle w:val="InternetLink"/>
            <w:color w:val="000000"/>
          </w:rPr>
          <w:t>https://editura.uauim.ro/f/VIZ-UAUIM.pdf</w:t>
        </w:r>
      </w:hyperlink>
      <w:r>
        <w:rPr>
          <w:color w:val="000000"/>
        </w:rPr>
        <w:t xml:space="preserve">) </w:t>
      </w:r>
    </w:p>
    <w:p>
      <w:pPr>
        <w:pStyle w:val="Normal"/>
        <w:jc w:val="both"/>
        <w:rPr/>
      </w:pPr>
      <w:r>
        <w:rPr>
          <w:color w:val="000000"/>
        </w:rPr>
        <w:t xml:space="preserve">l) profile de cercetare nou create și organizate cu informații pe website-urile de profil; exemple: </w:t>
      </w:r>
      <w:hyperlink r:id="rId5">
        <w:r>
          <w:rPr>
            <w:rStyle w:val="InternetLink"/>
            <w:color w:val="000000"/>
          </w:rPr>
          <w:t>www.uauim.ro/bio</w:t>
        </w:r>
      </w:hyperlink>
      <w:r>
        <w:rPr>
          <w:color w:val="000000"/>
        </w:rPr>
        <w:t xml:space="preserve"> (bilingv); </w:t>
      </w:r>
      <w:hyperlink r:id="rId6">
        <w:r>
          <w:rPr>
            <w:rStyle w:val="InternetLink"/>
            <w:color w:val="000000"/>
          </w:rPr>
          <w:t>www.brainmap.ro</w:t>
        </w:r>
      </w:hyperlink>
      <w:r>
        <w:rPr>
          <w:color w:val="000000"/>
        </w:rPr>
        <w:t xml:space="preserve">; </w:t>
      </w:r>
      <w:hyperlink r:id="rId7">
        <w:r>
          <w:rPr>
            <w:rStyle w:val="InternetLink"/>
            <w:color w:val="000000"/>
          </w:rPr>
          <w:t>www.orcid.org</w:t>
        </w:r>
      </w:hyperlink>
      <w:r>
        <w:rPr>
          <w:color w:val="000000"/>
        </w:rPr>
        <w:t>; www.</w:t>
      </w:r>
      <w:hyperlink r:id="rId8">
        <w:r>
          <w:rPr>
            <w:rStyle w:val="InternetLink"/>
            <w:color w:val="000000"/>
          </w:rPr>
          <w:t>scholar.google.com</w:t>
        </w:r>
      </w:hyperlink>
      <w:r>
        <w:rPr>
          <w:color w:val="000000"/>
        </w:rPr>
        <w:t xml:space="preserve">   </w:t>
      </w:r>
      <w:hyperlink r:id="rId9">
        <w:r>
          <w:rPr>
            <w:rStyle w:val="InternetLink"/>
            <w:color w:val="000000"/>
          </w:rPr>
          <w:t>www.researchgate.ro</w:t>
        </w:r>
      </w:hyperlink>
      <w:r>
        <w:rPr>
          <w:color w:val="000000"/>
        </w:rPr>
        <w:t xml:space="preserve">; </w:t>
      </w:r>
      <w:hyperlink r:id="rId10">
        <w:r>
          <w:rPr>
            <w:rStyle w:val="InternetLink"/>
            <w:color w:val="000000"/>
          </w:rPr>
          <w:t>www.academia.edu</w:t>
        </w:r>
      </w:hyperlink>
      <w:r>
        <w:rPr>
          <w:color w:val="000000"/>
        </w:rPr>
        <w:t xml:space="preserve">, </w:t>
      </w:r>
      <w:hyperlink r:id="rId11">
        <w:r>
          <w:rPr>
            <w:rStyle w:val="InternetLink"/>
            <w:color w:val="000000"/>
          </w:rPr>
          <w:t>www.scopus.com</w:t>
        </w:r>
      </w:hyperlink>
      <w:r>
        <w:rPr>
          <w:color w:val="000000"/>
        </w:rPr>
        <w:t xml:space="preserve"> sau </w:t>
      </w:r>
      <w:hyperlink r:id="rId12">
        <w:r>
          <w:rPr>
            <w:rStyle w:val="InternetLink"/>
            <w:color w:val="000000"/>
          </w:rPr>
          <w:t>www.webofscience.com</w:t>
        </w:r>
      </w:hyperlink>
      <w:r>
        <w:rPr>
          <w:color w:val="000000"/>
        </w:rPr>
        <w:t xml:space="preserve"> (dacă este cazul) etc. </w:t>
      </w:r>
    </w:p>
    <w:p>
      <w:pPr>
        <w:pStyle w:val="Normal"/>
        <w:jc w:val="both"/>
        <w:rPr>
          <w:b/>
          <w:b/>
          <w:bCs/>
          <w:sz w:val="22"/>
          <w:szCs w:val="22"/>
        </w:rPr>
      </w:pPr>
      <w:r>
        <w:rPr>
          <w:b/>
          <w:bCs/>
          <w:sz w:val="22"/>
          <w:szCs w:val="22"/>
        </w:rPr>
      </w:r>
    </w:p>
    <w:p>
      <w:pPr>
        <w:pStyle w:val="Normal"/>
        <w:jc w:val="both"/>
        <w:rPr/>
      </w:pPr>
      <w:r>
        <w:rPr>
          <w:b/>
          <w:bCs/>
          <w:color w:val="000000"/>
          <w:shd w:fill="FFFFCC" w:val="clear"/>
        </w:rPr>
        <w:tab/>
        <w:t>VI. CRITERII GENERALE DE ELIGIBILITATE și BUGET</w:t>
        <w:tab/>
        <w:tab/>
        <w:tab/>
        <w:tab/>
        <w:t xml:space="preserve">           </w:t>
      </w:r>
    </w:p>
    <w:p>
      <w:pPr>
        <w:pStyle w:val="Normal"/>
        <w:jc w:val="both"/>
        <w:rPr/>
      </w:pPr>
      <w:r>
        <w:rPr/>
      </w:r>
    </w:p>
    <w:p>
      <w:pPr>
        <w:pStyle w:val="Normal"/>
        <w:jc w:val="both"/>
        <w:rPr/>
      </w:pPr>
      <w:r>
        <w:rPr/>
        <w:t>a)  Fondul pentru cercetare UAUIM 2025 este deschis spre accesare/participare pentru personalul titular didactic, de cercetare și auxiliar al UAUIM, individual sau în echipe.</w:t>
      </w:r>
    </w:p>
    <w:p>
      <w:pPr>
        <w:pStyle w:val="Normal"/>
        <w:jc w:val="both"/>
        <w:rPr/>
      </w:pPr>
      <w:r>
        <w:rPr/>
        <w:t>b) Sunt eligibile pentru participare la competiție cereri de finanțare coordonate de Directori de Proiect – personal didactic și de cercetare titular al UAUIM, maxim o cerere de finanțare aprobată pentru un același Director de Proiect.</w:t>
      </w:r>
    </w:p>
    <w:p>
      <w:pPr>
        <w:pStyle w:val="Normal"/>
        <w:jc w:val="both"/>
        <w:rPr/>
      </w:pPr>
      <w:r>
        <w:rPr/>
        <w:t>c) Sunt încurajate (și punctate în evaluare) cererile de finanțare pentru proiectele care:</w:t>
      </w:r>
    </w:p>
    <w:p>
      <w:pPr>
        <w:pStyle w:val="Normal"/>
        <w:jc w:val="both"/>
        <w:rPr/>
      </w:pPr>
      <w:r>
        <w:rPr/>
        <w:tab/>
        <w:t>1/ includ personal din mai multe departamente/facultăți;</w:t>
      </w:r>
    </w:p>
    <w:p>
      <w:pPr>
        <w:pStyle w:val="Normal"/>
        <w:jc w:val="both"/>
        <w:rPr/>
      </w:pPr>
      <w:r>
        <w:rPr/>
        <w:tab/>
        <w:t>2/ asigură training pentru studenții, doctoranzii, absolvenții sau personalul didactic/ de  cercetare/ auxiliar titular/ la plata cu ora din cadrul UAUIM;</w:t>
      </w:r>
    </w:p>
    <w:p>
      <w:pPr>
        <w:pStyle w:val="Normal"/>
        <w:jc w:val="both"/>
        <w:rPr/>
      </w:pPr>
      <w:r>
        <w:rPr>
          <w:color w:val="000000"/>
        </w:rPr>
        <w:t>d) Sunt încurajate (și punctate în evaluare) cererile de finanțare pentru proiectele care ating indicatorii de sustenabilitate cu referire la:</w:t>
      </w:r>
    </w:p>
    <w:p>
      <w:pPr>
        <w:pStyle w:val="Normal"/>
        <w:jc w:val="both"/>
        <w:rPr/>
      </w:pPr>
      <w:r>
        <w:rPr>
          <w:color w:val="000000"/>
        </w:rPr>
        <w:tab/>
        <w:t>1/ capacitatea de a deveni matur la scurt timp de la dezvoltarea lor / pot fi  scalate/adaptate/ extinse (pot avea continuitate, caracter multianual) - fie pentru alte departamente sau facultăți, la mai mulți ani sau paliere de studii, sau la nivel instituțional;</w:t>
      </w:r>
    </w:p>
    <w:p>
      <w:pPr>
        <w:pStyle w:val="Normal"/>
        <w:jc w:val="both"/>
        <w:rPr/>
      </w:pPr>
      <w:r>
        <w:rPr>
          <w:color w:val="000000"/>
        </w:rPr>
        <w:tab/>
        <w:t>2/ asigură un cadru de dezvoltare pentru alte proiecte tip spin-off care se pot califica pentru atragerea de finanțări externe suplimentare / programe de dezvoltare pentru universitate / convergent cu propunerile de dezvoltare instituțională prin PNRR / creșterea capacității de scriere/implementare de proiecte de cercetare cu finanțare internă sau nerambursabilă;</w:t>
      </w:r>
    </w:p>
    <w:p>
      <w:pPr>
        <w:pStyle w:val="Normal"/>
        <w:jc w:val="both"/>
        <w:rPr/>
      </w:pPr>
      <w:r>
        <w:rPr>
          <w:color w:val="000000"/>
        </w:rPr>
        <w:t>e</w:t>
      </w:r>
      <w:r>
        <w:rPr/>
        <w:t>)  Cererile de finanțare sunt punctate suplimentar dacă se încadrează explicit în unul din domeniile strategice vizate;</w:t>
      </w:r>
    </w:p>
    <w:p>
      <w:pPr>
        <w:pStyle w:val="Normal"/>
        <w:jc w:val="both"/>
        <w:rPr>
          <w:color w:val="000000"/>
        </w:rPr>
      </w:pPr>
      <w:r>
        <w:rPr/>
        <w:t>f)  Activitățile și rezultatele asumate din proiectele propuse trebuie să răspundă în mod obligatoriu cel puțin unuia din obiectivele enumerate anterior la Ca</w:t>
      </w:r>
      <w:r>
        <w:rPr>
          <w:color w:val="000000"/>
        </w:rPr>
        <w:t xml:space="preserve">p. I. CONTEXT LEGAL și OBIECTIVE și </w:t>
      </w:r>
    </w:p>
    <w:p>
      <w:pPr>
        <w:pStyle w:val="Normal"/>
        <w:jc w:val="both"/>
        <w:rPr>
          <w:color w:val="000000"/>
        </w:rPr>
      </w:pPr>
      <w:r>
        <w:rPr/>
      </w:r>
    </w:p>
    <w:p>
      <w:pPr>
        <w:pStyle w:val="Normal"/>
        <w:jc w:val="both"/>
        <w:rPr>
          <w:b/>
          <w:b/>
          <w:bCs/>
          <w:color w:val="C9211E"/>
        </w:rPr>
      </w:pPr>
      <w:r>
        <w:rPr>
          <w:b/>
          <w:bCs/>
          <w:color w:val="C9211E"/>
        </w:rPr>
        <w:t>e) Granturile de cercetare individuală pentru anul 2025-2026 care trebuie argumentate printr-o descriere suplimentară a parcursului și strategiei de cercetare a aplicatului  (rubrica B a cererii de finanțare.)</w:t>
      </w:r>
    </w:p>
    <w:p>
      <w:pPr>
        <w:pStyle w:val="Normal"/>
        <w:jc w:val="both"/>
        <w:rPr>
          <w:color w:val="000000"/>
        </w:rPr>
      </w:pPr>
      <w:r>
        <w:rPr>
          <w:color w:val="000000"/>
        </w:rPr>
      </w:r>
    </w:p>
    <w:p>
      <w:pPr>
        <w:pStyle w:val="Normal"/>
        <w:jc w:val="both"/>
        <w:rPr>
          <w:color w:val="C9211E"/>
        </w:rPr>
      </w:pPr>
      <w:r>
        <w:rPr>
          <w:b/>
          <w:bCs/>
          <w:color w:val="C9211E"/>
        </w:rPr>
        <w:t>Grantul FFCSU de cheltuieli materiale</w:t>
      </w:r>
      <w:r>
        <w:rPr>
          <w:color w:val="C9211E"/>
        </w:rPr>
        <w:t xml:space="preserve"> se acordă personalului implicat în activitatea de cercetare științifică, respectiv fiecărui cadru didactic sau cercetător cu contract individual de muncă pe perioadă nedeterminată (titular) și pe perioadă determinată. Toate publicațiile și rezultatele apărute in urma activităților finanțate prin grantul FCSU vor avea menționata afilierea instituțională.</w:t>
      </w:r>
    </w:p>
    <w:p>
      <w:pPr>
        <w:pStyle w:val="Normal"/>
        <w:jc w:val="both"/>
        <w:rPr>
          <w:color w:val="C9211E"/>
        </w:rPr>
      </w:pPr>
      <w:r>
        <w:rPr>
          <w:color w:val="C9211E"/>
        </w:rPr>
      </w:r>
    </w:p>
    <w:p>
      <w:pPr>
        <w:pStyle w:val="Normal"/>
        <w:jc w:val="both"/>
        <w:rPr>
          <w:color w:val="C9211E"/>
        </w:rPr>
      </w:pPr>
      <w:r>
        <w:rPr>
          <w:color w:val="C9211E"/>
        </w:rPr>
        <w:t>Cheltuielile eligibile din Granturile FCSU de cheltuieli materiale sunt următoarele:</w:t>
      </w:r>
    </w:p>
    <w:p>
      <w:pPr>
        <w:pStyle w:val="Normal"/>
        <w:jc w:val="both"/>
        <w:rPr>
          <w:color w:val="C9211E"/>
        </w:rPr>
      </w:pPr>
      <w:r>
        <w:rPr>
          <w:color w:val="C9211E"/>
        </w:rPr>
      </w:r>
    </w:p>
    <w:p>
      <w:pPr>
        <w:pStyle w:val="Normal"/>
        <w:numPr>
          <w:ilvl w:val="0"/>
          <w:numId w:val="3"/>
        </w:numPr>
        <w:jc w:val="both"/>
        <w:rPr>
          <w:color w:val="C9211E"/>
        </w:rPr>
      </w:pPr>
      <w:r>
        <w:rPr>
          <w:color w:val="C9211E"/>
        </w:rPr>
        <w:t>cheltuieli de deplasare interne și internaționale pentru participarea la manifestări științifice;</w:t>
      </w:r>
    </w:p>
    <w:p>
      <w:pPr>
        <w:pStyle w:val="Normal"/>
        <w:numPr>
          <w:ilvl w:val="0"/>
          <w:numId w:val="3"/>
        </w:numPr>
        <w:jc w:val="both"/>
        <w:rPr>
          <w:color w:val="C9211E"/>
        </w:rPr>
      </w:pPr>
      <w:r>
        <w:rPr>
          <w:color w:val="C9211E"/>
        </w:rPr>
        <w:t>cheltuieli de deplasare în teren pentru activități științifice specifice activităților de cercetare (site-uri arheologice, prelevare probe din teren etc.);</w:t>
      </w:r>
    </w:p>
    <w:p>
      <w:pPr>
        <w:pStyle w:val="Normal"/>
        <w:numPr>
          <w:ilvl w:val="0"/>
          <w:numId w:val="3"/>
        </w:numPr>
        <w:jc w:val="both"/>
        <w:rPr>
          <w:color w:val="C9211E"/>
        </w:rPr>
      </w:pPr>
      <w:r>
        <w:rPr>
          <w:color w:val="C9211E"/>
        </w:rPr>
        <w:t>participări la workshop-uri, training-uri, stagii de perfecționare naționale şi internaționale perfecționarea personalului (stagii de scurtă sau de lungă durată);</w:t>
      </w:r>
    </w:p>
    <w:p>
      <w:pPr>
        <w:pStyle w:val="Normal"/>
        <w:numPr>
          <w:ilvl w:val="0"/>
          <w:numId w:val="3"/>
        </w:numPr>
        <w:jc w:val="both"/>
        <w:rPr>
          <w:color w:val="C9211E"/>
        </w:rPr>
      </w:pPr>
      <w:r>
        <w:rPr>
          <w:color w:val="C9211E"/>
        </w:rPr>
        <w:t>taxe de participare la conferințe;</w:t>
      </w:r>
    </w:p>
    <w:p>
      <w:pPr>
        <w:pStyle w:val="Normal"/>
        <w:numPr>
          <w:ilvl w:val="0"/>
          <w:numId w:val="3"/>
        </w:numPr>
        <w:jc w:val="both"/>
        <w:rPr>
          <w:color w:val="C9211E"/>
        </w:rPr>
      </w:pPr>
      <w:r>
        <w:rPr>
          <w:color w:val="C9211E"/>
        </w:rPr>
        <w:t>cheltuieli privind stocurile (materiale consumabile, cărți și publicații);</w:t>
      </w:r>
    </w:p>
    <w:p>
      <w:pPr>
        <w:pStyle w:val="Normal"/>
        <w:numPr>
          <w:ilvl w:val="0"/>
          <w:numId w:val="3"/>
        </w:numPr>
        <w:jc w:val="both"/>
        <w:rPr>
          <w:color w:val="C9211E"/>
        </w:rPr>
      </w:pPr>
      <w:r>
        <w:rPr>
          <w:color w:val="C9211E"/>
        </w:rPr>
        <w:t>cheltuieli privind servicii executate de terți (publicare articole științifice și cărți, efectuare de teste și analize, cursuri de perfecționare, efectuare de reparații echipamente);</w:t>
      </w:r>
    </w:p>
    <w:p>
      <w:pPr>
        <w:pStyle w:val="Normal"/>
        <w:numPr>
          <w:ilvl w:val="0"/>
          <w:numId w:val="3"/>
        </w:numPr>
        <w:jc w:val="both"/>
        <w:rPr>
          <w:color w:val="C9211E"/>
        </w:rPr>
      </w:pPr>
      <w:r>
        <w:rPr>
          <w:color w:val="C9211E"/>
        </w:rPr>
        <w:t>materiale și prestări servicii cu caracter funcțional;</w:t>
      </w:r>
    </w:p>
    <w:p>
      <w:pPr>
        <w:pStyle w:val="Normal"/>
        <w:numPr>
          <w:ilvl w:val="0"/>
          <w:numId w:val="3"/>
        </w:numPr>
        <w:jc w:val="both"/>
        <w:rPr>
          <w:color w:val="C9211E"/>
        </w:rPr>
      </w:pPr>
      <w:r>
        <w:rPr>
          <w:color w:val="C9211E"/>
        </w:rPr>
        <w:t>cheltuieli de capital, conform legislației în vigoare;</w:t>
      </w:r>
    </w:p>
    <w:p>
      <w:pPr>
        <w:pStyle w:val="Normal"/>
        <w:numPr>
          <w:ilvl w:val="0"/>
          <w:numId w:val="3"/>
        </w:numPr>
        <w:jc w:val="both"/>
        <w:rPr>
          <w:color w:val="C9211E"/>
        </w:rPr>
      </w:pPr>
      <w:r>
        <w:rPr>
          <w:color w:val="C9211E"/>
        </w:rPr>
        <w:t>alte servicii.</w:t>
      </w:r>
    </w:p>
    <w:p>
      <w:pPr>
        <w:pStyle w:val="Normal"/>
        <w:ind w:left="720" w:hanging="0"/>
        <w:jc w:val="both"/>
        <w:rPr>
          <w:color w:val="000000"/>
        </w:rPr>
      </w:pPr>
      <w:r>
        <w:rPr>
          <w:color w:val="000000"/>
        </w:rPr>
      </w:r>
    </w:p>
    <w:p>
      <w:pPr>
        <w:pStyle w:val="Normal"/>
        <w:jc w:val="both"/>
        <w:rPr>
          <w:b/>
          <w:b/>
          <w:bCs/>
          <w:color w:val="C9211E"/>
        </w:rPr>
      </w:pPr>
      <w:r>
        <w:rPr>
          <w:b/>
          <w:bCs/>
          <w:color w:val="C9211E"/>
        </w:rPr>
        <w:t xml:space="preserve">Se vor acorda maximum 10 granturi iar valoarea fiecărui grant este de 5000 de lei pentru anul 2025. În cazuri bine fundamentate această valoare poate fi suplimentată. Cheltuielile aferente acestui grant vor fi decontată pe baza unui referat de necesitate, urmând procedura legală. </w:t>
      </w:r>
    </w:p>
    <w:p>
      <w:pPr>
        <w:pStyle w:val="Normal"/>
        <w:jc w:val="both"/>
        <w:rPr>
          <w:color w:val="000000"/>
        </w:rPr>
      </w:pPr>
      <w:r>
        <w:rPr>
          <w:color w:val="000000"/>
        </w:rPr>
      </w:r>
    </w:p>
    <w:p>
      <w:pPr>
        <w:pStyle w:val="Normal"/>
        <w:jc w:val="both"/>
        <w:rPr/>
      </w:pPr>
      <w:r>
        <w:rPr>
          <w:b/>
          <w:bCs/>
          <w:color w:val="000000"/>
          <w:shd w:fill="FFFFCC" w:val="clear"/>
        </w:rPr>
        <w:t>Cap. V. INDICATORI DE REZULTAT</w:t>
        <w:tab/>
        <w:tab/>
        <w:tab/>
        <w:tab/>
        <w:tab/>
        <w:tab/>
      </w:r>
    </w:p>
    <w:p>
      <w:pPr>
        <w:pStyle w:val="Normal"/>
        <w:jc w:val="both"/>
        <w:rPr>
          <w:color w:val="000000"/>
        </w:rPr>
      </w:pPr>
      <w:r>
        <w:rPr>
          <w:color w:val="000000"/>
        </w:rPr>
      </w:r>
    </w:p>
    <w:p>
      <w:pPr>
        <w:pStyle w:val="Normal"/>
        <w:jc w:val="both"/>
        <w:rPr/>
      </w:pPr>
      <w:r>
        <w:rPr/>
        <w:t>g) Cheltuielile propuse prin proiect trebuie să facă referire la îndeplinirea activităților propuse prin proiect și să fie realiste (corect dimensionate)  în raport cu acestea, respectiv  să corespundă listei de cheltuieli eligibile;</w:t>
      </w:r>
    </w:p>
    <w:p>
      <w:pPr>
        <w:pStyle w:val="Normal"/>
        <w:jc w:val="both"/>
        <w:rPr/>
      </w:pPr>
      <w:r>
        <w:rPr/>
        <w:t>h)</w:t>
      </w:r>
      <w:r>
        <w:rPr>
          <w:i/>
          <w:iCs/>
        </w:rPr>
        <w:t xml:space="preserve"> </w:t>
      </w:r>
      <w:r>
        <w:rPr/>
        <w:t>Cheltuielile de salarizare ale directorului de proiect nu pot depăsi 30% din valoarea cheltuielilor totale prevăzute în bugetele proiectelor / cererilor de finanțare, inclusiv din bugetele redimensionate după evaluare;</w:t>
      </w:r>
    </w:p>
    <w:p>
      <w:pPr>
        <w:pStyle w:val="Normal"/>
        <w:jc w:val="both"/>
        <w:rPr/>
      </w:pPr>
      <w:r>
        <w:rPr>
          <w:b/>
          <w:bCs/>
        </w:rPr>
        <w:t>i) Pentru stabilirea valorilor brute de salarizare necesare alcătuirii bugetului de cheltuieli de personal al aplicațiilor, se calculează tariful orar brut în funcție de salariul de bază brut</w:t>
      </w:r>
      <w:r>
        <w:rPr>
          <w:rStyle w:val="FootnoteAnchor"/>
          <w:b/>
          <w:bCs/>
        </w:rPr>
        <w:footnoteReference w:id="6"/>
      </w:r>
      <w:r>
        <w:rPr>
          <w:b/>
          <w:bCs/>
        </w:rPr>
        <w:t xml:space="preserve"> + procentul de 2,25% impozit venituri datorate de persoanele fizice;</w:t>
      </w:r>
    </w:p>
    <w:p>
      <w:pPr>
        <w:pStyle w:val="Normal"/>
        <w:jc w:val="both"/>
        <w:rPr/>
      </w:pPr>
      <w:r>
        <w:rPr/>
        <w:t>j) Proiectele pot propune și co-finanțare din alte surse, acolo unde există această oportunitate și se justifică; pentru co-finanțare, pentru anul 2025, nu se acordă punctaj suplimentar;</w:t>
      </w:r>
    </w:p>
    <w:p>
      <w:pPr>
        <w:pStyle w:val="Normal"/>
        <w:jc w:val="both"/>
        <w:rPr/>
      </w:pPr>
      <w:r>
        <w:rPr/>
        <w:t>k) dubla finanțare a unui proiect, parțială sau per activitate, este strict interzisă și atrage răspunderea legală a directorului de proiect sau a membrilor echipei care suprapun activități finanțate din mai multe părți;</w:t>
      </w:r>
    </w:p>
    <w:p>
      <w:pPr>
        <w:pStyle w:val="Normal"/>
        <w:jc w:val="both"/>
        <w:rPr/>
      </w:pPr>
      <w:r>
        <w:rPr/>
        <w:t>l) nu sunt eligibile proiecte coordonate de directori de proiect care au participat la competițiile FFCSU anterioare care nu și-au atins obiectivele;</w:t>
      </w:r>
    </w:p>
    <w:p>
      <w:pPr>
        <w:pStyle w:val="Normal"/>
        <w:jc w:val="both"/>
        <w:rPr/>
      </w:pPr>
      <w:r>
        <w:rPr/>
        <w:t>m) Procedurile de achiziții se vor efectua conform unui plan de achiziții pe fiecare proiect, transmis Biroului Achiziții și Serviciul Financiar-Contabilitate în termen de cel târziu 15 zile calendaristice de la demararea implementării proiectului (redepunerea cererilor de finanțare actualizate după evaluare); achizițiile au terme de realizare până la data de 1 noiembrie 2025;</w:t>
      </w:r>
    </w:p>
    <w:p>
      <w:pPr>
        <w:pStyle w:val="Normal"/>
        <w:jc w:val="both"/>
        <w:rPr/>
      </w:pPr>
      <w:r>
        <w:rPr/>
        <w:t>n) contractele de muncă au termen de încheiere obligatoriu cel târziu 29 noiembrie 2025;</w:t>
      </w:r>
    </w:p>
    <w:p>
      <w:pPr>
        <w:pStyle w:val="Normal"/>
        <w:jc w:val="both"/>
        <w:rPr/>
      </w:pPr>
      <w:r>
        <w:rPr/>
        <w:t>o) în situația în care intervine o schimbare privind grila de salarizare a personalului implicat în proiectele finanțate prin această competiției, în curs de contractare sau implementare, se pot actualiza fișele de execuție în conformitate cu noile tarife, dar fără a depăși bugetul alocat în urma competiției.</w:t>
      </w:r>
    </w:p>
    <w:p>
      <w:pPr>
        <w:pStyle w:val="Normal"/>
        <w:jc w:val="both"/>
        <w:rPr/>
      </w:pPr>
      <w:r>
        <w:rPr/>
      </w:r>
    </w:p>
    <w:p>
      <w:pPr>
        <w:pStyle w:val="Normal"/>
        <w:jc w:val="both"/>
        <w:rPr>
          <w:b/>
          <w:b/>
          <w:bCs/>
          <w:color w:val="C9211E"/>
        </w:rPr>
      </w:pPr>
      <w:r>
        <w:rPr>
          <w:b/>
          <w:bCs/>
          <w:color w:val="C9211E"/>
        </w:rPr>
        <w:t xml:space="preserve">În baza planurilor de achiziție transmise universității se va organiza un program de achiziții centralizat pe categorii de cheltuieli, odată cu planul de achiziții se </w:t>
      </w:r>
      <w:r>
        <w:rPr>
          <w:b/>
          <w:bCs/>
          <w:color w:val="C9211E"/>
        </w:rPr>
        <w:t xml:space="preserve">vor </w:t>
      </w:r>
      <w:r>
        <w:rPr>
          <w:b/>
          <w:bCs/>
          <w:color w:val="C9211E"/>
        </w:rPr>
        <w:t>transmi</w:t>
      </w:r>
      <w:r>
        <w:rPr>
          <w:b/>
          <w:bCs/>
          <w:color w:val="C9211E"/>
        </w:rPr>
        <w:t xml:space="preserve">te </w:t>
      </w:r>
      <w:r>
        <w:rPr>
          <w:b/>
          <w:bCs/>
          <w:color w:val="C9211E"/>
        </w:rPr>
        <w:t>și specificațiile tehnice -  pentru realizarea centralizat</w:t>
      </w:r>
      <w:r>
        <w:rPr>
          <w:b/>
          <w:bCs/>
          <w:color w:val="C9211E"/>
        </w:rPr>
        <w:t>ă</w:t>
      </w:r>
      <w:r>
        <w:rPr>
          <w:b/>
          <w:bCs/>
          <w:color w:val="C9211E"/>
        </w:rPr>
        <w:t xml:space="preserve"> a caietelor de sarcini.</w:t>
      </w:r>
    </w:p>
    <w:p>
      <w:pPr>
        <w:pStyle w:val="Normal"/>
        <w:jc w:val="both"/>
        <w:rPr/>
      </w:pPr>
      <w:r>
        <w:rPr/>
      </w:r>
    </w:p>
    <w:p>
      <w:pPr>
        <w:pStyle w:val="Normal"/>
        <w:jc w:val="both"/>
        <w:rPr/>
      </w:pPr>
      <w:r>
        <w:rPr>
          <w:b/>
          <w:bCs/>
          <w:color w:val="000000"/>
          <w:shd w:fill="FFFFCC" w:val="clear"/>
        </w:rPr>
        <w:t>VII. CALENDAR - TERMEN DE DEPUNERE</w:t>
        <w:tab/>
        <w:tab/>
        <w:tab/>
        <w:tab/>
        <w:tab/>
        <w:tab/>
        <w:tab/>
      </w:r>
    </w:p>
    <w:p>
      <w:pPr>
        <w:pStyle w:val="Normal"/>
        <w:jc w:val="both"/>
        <w:rPr>
          <w:i/>
          <w:i/>
          <w:iCs/>
        </w:rPr>
      </w:pPr>
      <w:r>
        <w:rPr>
          <w:i/>
          <w:iCs/>
        </w:rPr>
      </w:r>
    </w:p>
    <w:tbl>
      <w:tblPr>
        <w:tblW w:w="9704" w:type="dxa"/>
        <w:jc w:val="left"/>
        <w:tblInd w:w="55" w:type="dxa"/>
        <w:tblLayout w:type="fixed"/>
        <w:tblCellMar>
          <w:top w:w="55" w:type="dxa"/>
          <w:left w:w="55" w:type="dxa"/>
          <w:bottom w:w="55" w:type="dxa"/>
          <w:right w:w="55" w:type="dxa"/>
        </w:tblCellMar>
        <w:tblLook w:firstRow="0" w:noVBand="0" w:lastRow="0" w:firstColumn="0" w:lastColumn="0" w:noHBand="0" w:val="0000"/>
      </w:tblPr>
      <w:tblGrid>
        <w:gridCol w:w="6425"/>
        <w:gridCol w:w="3278"/>
      </w:tblGrid>
      <w:tr>
        <w:trPr/>
        <w:tc>
          <w:tcPr>
            <w:tcW w:w="9703" w:type="dxa"/>
            <w:gridSpan w:val="2"/>
            <w:tcBorders>
              <w:top w:val="single" w:sz="2" w:space="0" w:color="000000"/>
              <w:left w:val="single" w:sz="2" w:space="0" w:color="000000"/>
              <w:bottom w:val="single" w:sz="2" w:space="0" w:color="000000"/>
              <w:right w:val="single" w:sz="2" w:space="0" w:color="000000"/>
            </w:tcBorders>
            <w:shd w:color="auto" w:fill="auto" w:val="clear"/>
          </w:tcPr>
          <w:p>
            <w:pPr>
              <w:pStyle w:val="TableContents"/>
              <w:widowControl w:val="false"/>
              <w:jc w:val="both"/>
              <w:rPr/>
            </w:pPr>
            <w:r>
              <w:rPr/>
              <w:t>CALENDAR COMPETIȚIE CERCETARE  FFCSU UAUIM 2025</w:t>
            </w:r>
          </w:p>
        </w:tc>
      </w:tr>
      <w:tr>
        <w:trPr/>
        <w:tc>
          <w:tcPr>
            <w:tcW w:w="6425" w:type="dxa"/>
            <w:tcBorders>
              <w:top w:val="single" w:sz="2" w:space="0" w:color="000000"/>
              <w:left w:val="single" w:sz="2" w:space="0" w:color="000000"/>
              <w:bottom w:val="single" w:sz="2" w:space="0" w:color="000000"/>
            </w:tcBorders>
            <w:shd w:color="auto" w:fill="auto" w:val="clear"/>
          </w:tcPr>
          <w:p>
            <w:pPr>
              <w:pStyle w:val="Normal"/>
              <w:widowControl w:val="false"/>
              <w:jc w:val="both"/>
              <w:rPr/>
            </w:pPr>
            <w:r>
              <w:rPr/>
              <w:t>Lansarea perioadei de depunere a proiectelor</w:t>
            </w:r>
          </w:p>
        </w:tc>
        <w:tc>
          <w:tcPr>
            <w:tcW w:w="3278"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both"/>
              <w:rPr/>
            </w:pPr>
            <w:r>
              <w:rPr/>
              <w:t>30 aprilie 2025</w:t>
            </w:r>
          </w:p>
        </w:tc>
      </w:tr>
      <w:tr>
        <w:trPr/>
        <w:tc>
          <w:tcPr>
            <w:tcW w:w="6425" w:type="dxa"/>
            <w:tcBorders>
              <w:left w:val="single" w:sz="2" w:space="0" w:color="000000"/>
              <w:bottom w:val="single" w:sz="2" w:space="0" w:color="000000"/>
            </w:tcBorders>
            <w:shd w:color="auto" w:fill="auto" w:val="clear"/>
          </w:tcPr>
          <w:p>
            <w:pPr>
              <w:pStyle w:val="Normal"/>
              <w:widowControl w:val="false"/>
              <w:jc w:val="both"/>
              <w:rPr/>
            </w:pPr>
            <w:r>
              <w:rPr/>
              <w:t>Termen de depunere a proiectelor</w:t>
            </w:r>
          </w:p>
        </w:tc>
        <w:tc>
          <w:tcPr>
            <w:tcW w:w="3278" w:type="dxa"/>
            <w:tcBorders>
              <w:left w:val="single" w:sz="2" w:space="0" w:color="000000"/>
              <w:bottom w:val="single" w:sz="2" w:space="0" w:color="000000"/>
              <w:right w:val="single" w:sz="2" w:space="0" w:color="000000"/>
            </w:tcBorders>
            <w:shd w:color="auto" w:fill="auto" w:val="clear"/>
          </w:tcPr>
          <w:p>
            <w:pPr>
              <w:pStyle w:val="Normal"/>
              <w:widowControl w:val="false"/>
              <w:jc w:val="both"/>
              <w:rPr/>
            </w:pPr>
            <w:r>
              <w:rPr>
                <w:b/>
                <w:bCs/>
              </w:rPr>
              <w:t>19 mai 2025, ora 10.00 EET</w:t>
            </w:r>
          </w:p>
        </w:tc>
      </w:tr>
      <w:tr>
        <w:trPr/>
        <w:tc>
          <w:tcPr>
            <w:tcW w:w="6425" w:type="dxa"/>
            <w:tcBorders>
              <w:left w:val="single" w:sz="2" w:space="0" w:color="000000"/>
              <w:bottom w:val="single" w:sz="2" w:space="0" w:color="000000"/>
            </w:tcBorders>
            <w:shd w:color="auto" w:fill="auto" w:val="clear"/>
          </w:tcPr>
          <w:p>
            <w:pPr>
              <w:pStyle w:val="Normal"/>
              <w:widowControl w:val="false"/>
              <w:jc w:val="both"/>
              <w:rPr/>
            </w:pPr>
            <w:r>
              <w:rPr/>
              <w:t>Transmitere întrebări și clarificări</w:t>
            </w:r>
          </w:p>
          <w:p>
            <w:pPr>
              <w:pStyle w:val="Normal"/>
              <w:widowControl w:val="false"/>
              <w:jc w:val="both"/>
              <w:rPr/>
            </w:pPr>
            <w:r>
              <w:rPr/>
              <w:t>cercetare@uauim.ro</w:t>
            </w:r>
          </w:p>
        </w:tc>
        <w:tc>
          <w:tcPr>
            <w:tcW w:w="3278" w:type="dxa"/>
            <w:tcBorders>
              <w:left w:val="single" w:sz="2" w:space="0" w:color="000000"/>
              <w:bottom w:val="single" w:sz="2" w:space="0" w:color="000000"/>
              <w:right w:val="single" w:sz="2" w:space="0" w:color="000000"/>
            </w:tcBorders>
            <w:shd w:color="auto" w:fill="auto" w:val="clear"/>
          </w:tcPr>
          <w:p>
            <w:pPr>
              <w:pStyle w:val="Normal"/>
              <w:widowControl w:val="false"/>
              <w:jc w:val="both"/>
              <w:rPr/>
            </w:pPr>
            <w:r>
              <w:rPr/>
              <w:t>30 aprilie  - 12 mai 2025</w:t>
            </w:r>
          </w:p>
        </w:tc>
      </w:tr>
      <w:tr>
        <w:trPr/>
        <w:tc>
          <w:tcPr>
            <w:tcW w:w="6425" w:type="dxa"/>
            <w:tcBorders>
              <w:left w:val="single" w:sz="2" w:space="0" w:color="000000"/>
              <w:bottom w:val="single" w:sz="2" w:space="0" w:color="000000"/>
            </w:tcBorders>
            <w:shd w:color="auto" w:fill="auto" w:val="clear"/>
          </w:tcPr>
          <w:p>
            <w:pPr>
              <w:pStyle w:val="TableContents"/>
              <w:widowControl w:val="false"/>
              <w:jc w:val="both"/>
              <w:rPr/>
            </w:pPr>
            <w:r>
              <w:rPr/>
              <w:t>Evaluarea proiectelor și afișarea rezultatelor preliminare și a bugetelor aprobate de comisia de evaluare</w:t>
            </w:r>
          </w:p>
        </w:tc>
        <w:tc>
          <w:tcPr>
            <w:tcW w:w="3278" w:type="dxa"/>
            <w:tcBorders>
              <w:left w:val="single" w:sz="2" w:space="0" w:color="000000"/>
              <w:bottom w:val="single" w:sz="2" w:space="0" w:color="000000"/>
              <w:right w:val="single" w:sz="2" w:space="0" w:color="000000"/>
            </w:tcBorders>
            <w:shd w:color="auto" w:fill="auto" w:val="clear"/>
          </w:tcPr>
          <w:p>
            <w:pPr>
              <w:pStyle w:val="Normal"/>
              <w:widowControl w:val="false"/>
              <w:jc w:val="both"/>
              <w:rPr/>
            </w:pPr>
            <w:r>
              <w:rPr/>
              <w:t>19-21 mai 2025</w:t>
            </w:r>
          </w:p>
        </w:tc>
      </w:tr>
      <w:tr>
        <w:trPr/>
        <w:tc>
          <w:tcPr>
            <w:tcW w:w="6425" w:type="dxa"/>
            <w:tcBorders>
              <w:left w:val="single" w:sz="2" w:space="0" w:color="000000"/>
              <w:bottom w:val="single" w:sz="2" w:space="0" w:color="000000"/>
            </w:tcBorders>
            <w:shd w:color="auto" w:fill="auto" w:val="clear"/>
          </w:tcPr>
          <w:p>
            <w:pPr>
              <w:pStyle w:val="TableContents"/>
              <w:widowControl w:val="false"/>
              <w:jc w:val="both"/>
              <w:rPr/>
            </w:pPr>
            <w:r>
              <w:rPr/>
              <w:t xml:space="preserve">Depunerea contestațiilor </w:t>
            </w:r>
          </w:p>
        </w:tc>
        <w:tc>
          <w:tcPr>
            <w:tcW w:w="3278" w:type="dxa"/>
            <w:tcBorders>
              <w:left w:val="single" w:sz="2" w:space="0" w:color="000000"/>
              <w:bottom w:val="single" w:sz="2" w:space="0" w:color="000000"/>
              <w:right w:val="single" w:sz="2" w:space="0" w:color="000000"/>
            </w:tcBorders>
            <w:shd w:color="auto" w:fill="auto" w:val="clear"/>
          </w:tcPr>
          <w:p>
            <w:pPr>
              <w:pStyle w:val="Normal"/>
              <w:widowControl w:val="false"/>
              <w:jc w:val="both"/>
              <w:rPr/>
            </w:pPr>
            <w:r>
              <w:rPr/>
              <w:t>22 mai 2025, ora 10.00 EET</w:t>
            </w:r>
          </w:p>
        </w:tc>
      </w:tr>
      <w:tr>
        <w:trPr/>
        <w:tc>
          <w:tcPr>
            <w:tcW w:w="6425" w:type="dxa"/>
            <w:tcBorders>
              <w:left w:val="single" w:sz="2" w:space="0" w:color="000000"/>
              <w:bottom w:val="single" w:sz="2" w:space="0" w:color="000000"/>
            </w:tcBorders>
            <w:shd w:color="auto" w:fill="auto" w:val="clear"/>
          </w:tcPr>
          <w:p>
            <w:pPr>
              <w:pStyle w:val="Normal"/>
              <w:widowControl w:val="false"/>
              <w:jc w:val="both"/>
              <w:rPr/>
            </w:pPr>
            <w:r>
              <w:rPr/>
              <w:t>Soluționarea contestațiilor și publicarea rezultatelor finale și a bugetelor aprobate per proiect</w:t>
            </w:r>
          </w:p>
          <w:p>
            <w:pPr>
              <w:pStyle w:val="Normal"/>
              <w:widowControl w:val="false"/>
              <w:jc w:val="both"/>
              <w:rPr/>
            </w:pPr>
            <w:r>
              <w:rPr/>
            </w:r>
          </w:p>
        </w:tc>
        <w:tc>
          <w:tcPr>
            <w:tcW w:w="3278" w:type="dxa"/>
            <w:tcBorders>
              <w:left w:val="single" w:sz="2" w:space="0" w:color="000000"/>
              <w:bottom w:val="single" w:sz="2" w:space="0" w:color="000000"/>
              <w:right w:val="single" w:sz="2" w:space="0" w:color="000000"/>
            </w:tcBorders>
            <w:shd w:color="auto" w:fill="auto" w:val="clear"/>
          </w:tcPr>
          <w:p>
            <w:pPr>
              <w:pStyle w:val="Normal"/>
              <w:widowControl w:val="false"/>
              <w:jc w:val="both"/>
              <w:rPr/>
            </w:pPr>
            <w:r>
              <w:rPr/>
              <w:t>23 mai 2025</w:t>
            </w:r>
          </w:p>
        </w:tc>
      </w:tr>
      <w:tr>
        <w:trPr/>
        <w:tc>
          <w:tcPr>
            <w:tcW w:w="6425" w:type="dxa"/>
            <w:tcBorders>
              <w:left w:val="single" w:sz="2" w:space="0" w:color="000000"/>
              <w:bottom w:val="single" w:sz="2" w:space="0" w:color="000000"/>
            </w:tcBorders>
            <w:shd w:color="auto" w:fill="auto" w:val="clear"/>
          </w:tcPr>
          <w:p>
            <w:pPr>
              <w:pStyle w:val="TableContents"/>
              <w:widowControl w:val="false"/>
              <w:jc w:val="both"/>
              <w:rPr/>
            </w:pPr>
            <w:r>
              <w:rPr/>
              <w:t>Actualizarea cererilor admise la finanțare (Anexa 1a) conform bugetelor aprobate / observațiilor comisiei de evaluare și înregistrarea acestora la registratura UAUIM (= data de începere a proiectelor) / Termen de înregistrare a cererilor admise la finanțare actualizate (Anexa 1a) *</w:t>
            </w:r>
          </w:p>
        </w:tc>
        <w:tc>
          <w:tcPr>
            <w:tcW w:w="3278" w:type="dxa"/>
            <w:tcBorders>
              <w:left w:val="single" w:sz="2" w:space="0" w:color="000000"/>
              <w:bottom w:val="single" w:sz="2" w:space="0" w:color="000000"/>
              <w:right w:val="single" w:sz="2" w:space="0" w:color="000000"/>
            </w:tcBorders>
            <w:shd w:color="auto" w:fill="auto" w:val="clear"/>
          </w:tcPr>
          <w:p>
            <w:pPr>
              <w:pStyle w:val="Normal"/>
              <w:widowControl w:val="false"/>
              <w:jc w:val="both"/>
              <w:rPr/>
            </w:pPr>
            <w:r>
              <w:rPr>
                <w:b/>
                <w:bCs/>
              </w:rPr>
              <w:t>23-29 mai 2025</w:t>
            </w:r>
          </w:p>
        </w:tc>
      </w:tr>
      <w:tr>
        <w:trPr/>
        <w:tc>
          <w:tcPr>
            <w:tcW w:w="6425" w:type="dxa"/>
            <w:tcBorders>
              <w:left w:val="single" w:sz="2" w:space="0" w:color="000000"/>
              <w:bottom w:val="single" w:sz="2" w:space="0" w:color="000000"/>
            </w:tcBorders>
            <w:shd w:color="auto" w:fill="auto" w:val="clear"/>
          </w:tcPr>
          <w:p>
            <w:pPr>
              <w:pStyle w:val="TableContents"/>
              <w:widowControl w:val="false"/>
              <w:jc w:val="both"/>
              <w:rPr/>
            </w:pPr>
            <w:r>
              <w:rPr/>
              <w:t>Termen de transmitere a referatelor de angajare pentru contractele de muncă necesare desfășurării activităților**</w:t>
            </w:r>
          </w:p>
        </w:tc>
        <w:tc>
          <w:tcPr>
            <w:tcW w:w="3278" w:type="dxa"/>
            <w:tcBorders>
              <w:left w:val="single" w:sz="2" w:space="0" w:color="000000"/>
              <w:bottom w:val="single" w:sz="2" w:space="0" w:color="000000"/>
              <w:right w:val="single" w:sz="2" w:space="0" w:color="000000"/>
            </w:tcBorders>
            <w:shd w:color="auto" w:fill="auto" w:val="clear"/>
          </w:tcPr>
          <w:p>
            <w:pPr>
              <w:pStyle w:val="Normal"/>
              <w:widowControl w:val="false"/>
              <w:jc w:val="both"/>
              <w:rPr/>
            </w:pPr>
            <w:r>
              <w:rPr/>
              <w:t xml:space="preserve">23 mai – 6 iunie 2025 </w:t>
            </w:r>
          </w:p>
        </w:tc>
      </w:tr>
      <w:tr>
        <w:trPr/>
        <w:tc>
          <w:tcPr>
            <w:tcW w:w="6425" w:type="dxa"/>
            <w:tcBorders>
              <w:left w:val="single" w:sz="2" w:space="0" w:color="000000"/>
              <w:bottom w:val="single" w:sz="2" w:space="0" w:color="000000"/>
            </w:tcBorders>
            <w:shd w:color="auto" w:fill="auto" w:val="clear"/>
          </w:tcPr>
          <w:p>
            <w:pPr>
              <w:pStyle w:val="TableContents"/>
              <w:widowControl w:val="false"/>
              <w:jc w:val="both"/>
              <w:rPr/>
            </w:pPr>
            <w:r>
              <w:rPr/>
              <w:t xml:space="preserve">Termen de transmitere al planului de achiziții </w:t>
            </w:r>
          </w:p>
        </w:tc>
        <w:tc>
          <w:tcPr>
            <w:tcW w:w="3278" w:type="dxa"/>
            <w:tcBorders>
              <w:left w:val="single" w:sz="2" w:space="0" w:color="000000"/>
              <w:bottom w:val="single" w:sz="2" w:space="0" w:color="000000"/>
              <w:right w:val="single" w:sz="2" w:space="0" w:color="000000"/>
            </w:tcBorders>
            <w:shd w:color="auto" w:fill="auto" w:val="clear"/>
          </w:tcPr>
          <w:p>
            <w:pPr>
              <w:pStyle w:val="Normal"/>
              <w:widowControl w:val="false"/>
              <w:jc w:val="both"/>
              <w:rPr/>
            </w:pPr>
            <w:r>
              <w:rPr/>
              <w:t xml:space="preserve">23-29 </w:t>
            </w:r>
            <w:r>
              <w:rPr>
                <w:color w:val="000000"/>
              </w:rPr>
              <w:t>mai</w:t>
            </w:r>
            <w:r>
              <w:rPr/>
              <w:t xml:space="preserve"> 2025</w:t>
            </w:r>
          </w:p>
        </w:tc>
      </w:tr>
      <w:tr>
        <w:trPr/>
        <w:tc>
          <w:tcPr>
            <w:tcW w:w="6425" w:type="dxa"/>
            <w:tcBorders>
              <w:left w:val="single" w:sz="2" w:space="0" w:color="000000"/>
              <w:bottom w:val="single" w:sz="2" w:space="0" w:color="000000"/>
            </w:tcBorders>
            <w:shd w:color="auto" w:fill="auto" w:val="clear"/>
          </w:tcPr>
          <w:p>
            <w:pPr>
              <w:pStyle w:val="TableContents"/>
              <w:widowControl w:val="false"/>
              <w:jc w:val="both"/>
              <w:rPr/>
            </w:pPr>
            <w:r>
              <w:rPr/>
              <w:t>Termen OBLIGATORIU de finalizare al achizițiilor din proiecte</w:t>
            </w:r>
          </w:p>
        </w:tc>
        <w:tc>
          <w:tcPr>
            <w:tcW w:w="3278" w:type="dxa"/>
            <w:tcBorders>
              <w:left w:val="single" w:sz="2" w:space="0" w:color="000000"/>
              <w:bottom w:val="single" w:sz="2" w:space="0" w:color="000000"/>
              <w:right w:val="single" w:sz="2" w:space="0" w:color="000000"/>
            </w:tcBorders>
            <w:shd w:color="auto" w:fill="auto" w:val="clear"/>
          </w:tcPr>
          <w:p>
            <w:pPr>
              <w:pStyle w:val="Normal"/>
              <w:widowControl w:val="false"/>
              <w:rPr/>
            </w:pPr>
            <w:r>
              <w:rPr/>
              <w:t>1 noiembrie 2025</w:t>
            </w:r>
          </w:p>
        </w:tc>
      </w:tr>
      <w:tr>
        <w:trPr/>
        <w:tc>
          <w:tcPr>
            <w:tcW w:w="6425" w:type="dxa"/>
            <w:tcBorders>
              <w:left w:val="single" w:sz="2" w:space="0" w:color="000000"/>
              <w:bottom w:val="single" w:sz="2" w:space="0" w:color="000000"/>
            </w:tcBorders>
            <w:shd w:color="auto" w:fill="auto" w:val="clear"/>
          </w:tcPr>
          <w:p>
            <w:pPr>
              <w:pStyle w:val="TableContents"/>
              <w:widowControl w:val="false"/>
              <w:jc w:val="both"/>
              <w:rPr/>
            </w:pPr>
            <w:r>
              <w:rPr/>
              <w:t>Termen OBLIGATORIU de încheiere al contractelor de muncă</w:t>
            </w:r>
          </w:p>
        </w:tc>
        <w:tc>
          <w:tcPr>
            <w:tcW w:w="3278" w:type="dxa"/>
            <w:tcBorders>
              <w:left w:val="single" w:sz="2" w:space="0" w:color="000000"/>
              <w:bottom w:val="single" w:sz="2" w:space="0" w:color="000000"/>
              <w:right w:val="single" w:sz="2" w:space="0" w:color="000000"/>
            </w:tcBorders>
            <w:shd w:color="auto" w:fill="auto" w:val="clear"/>
          </w:tcPr>
          <w:p>
            <w:pPr>
              <w:pStyle w:val="Normal"/>
              <w:widowControl w:val="false"/>
              <w:jc w:val="both"/>
              <w:rPr/>
            </w:pPr>
            <w:r>
              <w:rPr/>
              <w:t>29 noiembrie 2025</w:t>
            </w:r>
          </w:p>
        </w:tc>
      </w:tr>
      <w:tr>
        <w:trPr/>
        <w:tc>
          <w:tcPr>
            <w:tcW w:w="6425" w:type="dxa"/>
            <w:tcBorders>
              <w:left w:val="single" w:sz="2" w:space="0" w:color="000000"/>
              <w:bottom w:val="single" w:sz="2" w:space="0" w:color="000000"/>
            </w:tcBorders>
            <w:shd w:color="auto" w:fill="auto" w:val="clear"/>
          </w:tcPr>
          <w:p>
            <w:pPr>
              <w:pStyle w:val="TableContents"/>
              <w:widowControl w:val="false"/>
              <w:jc w:val="both"/>
              <w:rPr/>
            </w:pPr>
            <w:r>
              <w:rPr/>
              <w:t xml:space="preserve">Finalizarea proiectelor </w:t>
            </w:r>
          </w:p>
        </w:tc>
        <w:tc>
          <w:tcPr>
            <w:tcW w:w="3278" w:type="dxa"/>
            <w:tcBorders>
              <w:left w:val="single" w:sz="2" w:space="0" w:color="000000"/>
              <w:bottom w:val="single" w:sz="2" w:space="0" w:color="000000"/>
              <w:right w:val="single" w:sz="2" w:space="0" w:color="000000"/>
            </w:tcBorders>
            <w:shd w:color="auto" w:fill="auto" w:val="clear"/>
          </w:tcPr>
          <w:p>
            <w:pPr>
              <w:pStyle w:val="Normal"/>
              <w:widowControl w:val="false"/>
              <w:jc w:val="both"/>
              <w:rPr/>
            </w:pPr>
            <w:r>
              <w:rPr/>
              <w:t>cel târziu la 10 decembrie 2025</w:t>
            </w:r>
          </w:p>
        </w:tc>
      </w:tr>
      <w:tr>
        <w:trPr/>
        <w:tc>
          <w:tcPr>
            <w:tcW w:w="6425" w:type="dxa"/>
            <w:tcBorders>
              <w:left w:val="single" w:sz="2" w:space="0" w:color="000000"/>
              <w:bottom w:val="single" w:sz="2" w:space="0" w:color="000000"/>
            </w:tcBorders>
            <w:shd w:color="auto" w:fill="auto" w:val="clear"/>
          </w:tcPr>
          <w:p>
            <w:pPr>
              <w:pStyle w:val="Normal"/>
              <w:widowControl w:val="false"/>
              <w:jc w:val="both"/>
              <w:rPr/>
            </w:pPr>
            <w:r>
              <w:rPr/>
              <w:t>Transmiterea spre aprobare către Consiliul de Administrație al UAUIM, a Anexei 3</w:t>
            </w:r>
            <w:r>
              <w:rPr>
                <w:color w:val="000000"/>
              </w:rPr>
              <w:t xml:space="preserve"> AUTOEVALUARE / RAPORT TEHNIC ȘI FINANCIAR !</w:t>
            </w:r>
          </w:p>
        </w:tc>
        <w:tc>
          <w:tcPr>
            <w:tcW w:w="3278" w:type="dxa"/>
            <w:tcBorders>
              <w:left w:val="single" w:sz="2" w:space="0" w:color="000000"/>
              <w:bottom w:val="single" w:sz="2" w:space="0" w:color="000000"/>
              <w:right w:val="single" w:sz="2" w:space="0" w:color="000000"/>
            </w:tcBorders>
            <w:shd w:color="auto" w:fill="auto" w:val="clear"/>
          </w:tcPr>
          <w:p>
            <w:pPr>
              <w:pStyle w:val="Normal"/>
              <w:widowControl w:val="false"/>
              <w:jc w:val="both"/>
              <w:rPr/>
            </w:pPr>
            <w:r>
              <w:rPr/>
              <w:t>30 ianuarie 2026, ora 10.00 EET</w:t>
            </w:r>
          </w:p>
        </w:tc>
      </w:tr>
    </w:tbl>
    <w:p>
      <w:pPr>
        <w:pStyle w:val="Normal"/>
        <w:jc w:val="both"/>
        <w:rPr>
          <w:i/>
          <w:i/>
          <w:iCs/>
        </w:rPr>
      </w:pPr>
      <w:r>
        <w:rPr>
          <w:i/>
          <w:iCs/>
        </w:rPr>
      </w:r>
    </w:p>
    <w:p>
      <w:pPr>
        <w:pStyle w:val="Normal"/>
        <w:jc w:val="both"/>
        <w:rPr/>
      </w:pPr>
      <w:r>
        <w:rPr/>
        <w:t xml:space="preserve">a) depunerea proiectelor se va realiza online, prin transmitere la adresa de email </w:t>
      </w:r>
      <w:hyperlink r:id="rId13">
        <w:r>
          <w:rPr>
            <w:rStyle w:val="InternetLink"/>
            <w:b/>
            <w:bCs/>
            <w:color w:val="000000"/>
          </w:rPr>
          <w:t>cercetare@uauim.ro</w:t>
        </w:r>
      </w:hyperlink>
    </w:p>
    <w:p>
      <w:pPr>
        <w:pStyle w:val="Normal"/>
        <w:jc w:val="both"/>
        <w:rPr/>
      </w:pPr>
      <w:r>
        <w:rPr/>
        <w:t xml:space="preserve">b) proiectele câștigătoare se vor finaliza cel târziu la 10 decembrie 2025. </w:t>
      </w:r>
    </w:p>
    <w:p>
      <w:pPr>
        <w:pStyle w:val="Normal"/>
        <w:jc w:val="both"/>
        <w:rPr/>
      </w:pPr>
      <w:r>
        <w:rPr/>
      </w:r>
    </w:p>
    <w:p>
      <w:pPr>
        <w:pStyle w:val="Normal"/>
        <w:jc w:val="both"/>
        <w:rPr/>
      </w:pPr>
      <w:r>
        <w:rPr/>
        <w:t xml:space="preserve">* proiectele demarează la data înregistrării cererilor de finanțare actualizate; cererile de finanțare admise prin evaluare, care nu se depun actualizate conform bugetului alocat cu nr. de înregistrare de la registratura UAUIM cel târziu până la data de </w:t>
      </w:r>
      <w:r>
        <w:rPr>
          <w:b/>
          <w:bCs/>
        </w:rPr>
        <w:t xml:space="preserve">29 mai 2025 </w:t>
      </w:r>
      <w:r>
        <w:rPr/>
        <w:t>se consideră ca fiind retrase de la finanțare;</w:t>
      </w:r>
    </w:p>
    <w:p>
      <w:pPr>
        <w:pStyle w:val="Normal"/>
        <w:jc w:val="both"/>
        <w:rPr/>
      </w:pPr>
      <w:r>
        <w:rPr>
          <w:rFonts w:eastAsia="Times New Roman"/>
        </w:rPr>
        <w:t xml:space="preserve"> </w:t>
      </w:r>
      <w:r>
        <w:rPr/>
        <w:t xml:space="preserve">** cu excepția cazurilor în care prima lună de angajare este specificată expres prin cererea de finanțare (Anexa 1a) – ex. Proiecte  prevăzute a demara în octombrie în loc de septembrie etc. </w:t>
      </w:r>
    </w:p>
    <w:p>
      <w:pPr>
        <w:pStyle w:val="Normal"/>
        <w:jc w:val="both"/>
        <w:rPr/>
      </w:pPr>
      <w:r>
        <w:rPr/>
      </w:r>
    </w:p>
    <w:p>
      <w:pPr>
        <w:pStyle w:val="Normal"/>
        <w:jc w:val="both"/>
        <w:rPr/>
      </w:pPr>
      <w:r>
        <w:rPr>
          <w:b/>
          <w:bCs/>
          <w:color w:val="000000"/>
          <w:shd w:fill="FFFFCC" w:val="clear"/>
        </w:rPr>
        <w:tab/>
        <w:t>VIII. EVALUAREA PROIECTELOR</w:t>
        <w:tab/>
        <w:tab/>
        <w:tab/>
        <w:tab/>
        <w:tab/>
        <w:tab/>
        <w:tab/>
        <w:t xml:space="preserve">       </w:t>
      </w:r>
    </w:p>
    <w:p>
      <w:pPr>
        <w:pStyle w:val="Normal"/>
        <w:jc w:val="both"/>
        <w:rPr>
          <w:color w:val="000000"/>
          <w:sz w:val="16"/>
          <w:szCs w:val="16"/>
          <w:shd w:fill="FFFF99" w:val="clear"/>
        </w:rPr>
      </w:pPr>
      <w:r>
        <w:rPr>
          <w:color w:val="000000"/>
          <w:sz w:val="16"/>
          <w:szCs w:val="16"/>
          <w:shd w:fill="FFFF99" w:val="clear"/>
        </w:rPr>
      </w:r>
    </w:p>
    <w:p>
      <w:pPr>
        <w:pStyle w:val="Normal"/>
        <w:jc w:val="both"/>
        <w:rPr/>
      </w:pPr>
      <w:r>
        <w:rPr/>
        <w:t xml:space="preserve">1.  Verificarea eligibilității tehnice generale se realizează de către personalul Departamentului pentru Managementul Cercetării pentru toate propunerile de proiecte transmise de membrii UAUIM. La finalizarea etapei de eligibilitate tehnice, orice situaţie identificată de nerespectare a criteriilor de eligibilitate se semnalează echipei care a formulat propunerea și se remediează în maxim 24 de ore de sesizare pentru a putea intra mai departe în procesul de evaluare. </w:t>
      </w:r>
    </w:p>
    <w:p>
      <w:pPr>
        <w:pStyle w:val="Normal"/>
        <w:jc w:val="both"/>
        <w:rPr/>
      </w:pPr>
      <w:r>
        <w:rPr/>
        <w:t xml:space="preserve">2.  Evaluarea proiectelor de către comisiile de specialitate constituite la nivelul UAUIM se realizează după criterii competitive bazate pe standarde utilizate la nivel internațional, care vizează: </w:t>
      </w:r>
    </w:p>
    <w:p>
      <w:pPr>
        <w:pStyle w:val="Normal"/>
        <w:ind w:left="709" w:hanging="0"/>
        <w:jc w:val="both"/>
        <w:rPr/>
      </w:pPr>
      <w:r>
        <w:rPr/>
        <w:t xml:space="preserve">a)  conformitatea  proiectului depus cu politicile naționale de dezvoltare a învățământului superior; </w:t>
      </w:r>
    </w:p>
    <w:p>
      <w:pPr>
        <w:pStyle w:val="Normal"/>
        <w:ind w:left="709" w:hanging="0"/>
        <w:jc w:val="both"/>
        <w:rPr/>
      </w:pPr>
      <w:r>
        <w:rPr/>
        <w:t>b)  conformitatea proiectului depus cu documentele strategice ale UAUIM (Strategia Cercetării</w:t>
      </w:r>
      <w:r>
        <w:rPr>
          <w:rStyle w:val="FootnoteAnchor"/>
        </w:rPr>
        <w:footnoteReference w:id="7"/>
      </w:r>
      <w:r>
        <w:rPr/>
        <w:t xml:space="preserve"> și Plan Strategic Rector 2024-2029</w:t>
      </w:r>
      <w:r>
        <w:rPr>
          <w:rStyle w:val="FootnoteAnchor"/>
        </w:rPr>
        <w:footnoteReference w:id="8"/>
      </w:r>
      <w:r>
        <w:rPr>
          <w:rStyle w:val="FootnoteCharacters"/>
        </w:rPr>
        <w:t xml:space="preserve"> </w:t>
      </w:r>
      <w:r>
        <w:rPr/>
        <w:t>și cu Raportul ”Rezultatele consultărilor desfășurate în anul 2020 privind actualizarea specializărilor inteligente la nivel național  Agenda Strategică de Cercetare</w:t>
      </w:r>
      <w:r>
        <w:rPr>
          <w:rStyle w:val="FootnoteAnchor"/>
        </w:rPr>
        <w:footnoteReference w:id="9"/>
      </w:r>
      <w:r>
        <w:rPr>
          <w:rStyle w:val="WWFootnoteReference"/>
        </w:rPr>
        <w:t xml:space="preserve">, </w:t>
      </w:r>
      <w:r>
        <w:rPr>
          <w:rStyle w:val="WWFootnoteReference"/>
          <w:position w:val="0"/>
          <w:sz w:val="24"/>
          <w:vertAlign w:val="baseline"/>
        </w:rPr>
        <w:t>respectiv Strategia Nationala de Cercetare, Inovare si Specializare Inteligenta 2021-2027</w:t>
      </w:r>
      <w:r>
        <w:rPr>
          <w:rStyle w:val="FootnoteAnchor"/>
          <w:position w:val="0"/>
          <w:sz w:val="24"/>
          <w:vertAlign w:val="baseline"/>
        </w:rPr>
        <w:footnoteReference w:id="10"/>
      </w:r>
      <w:r>
        <w:rPr/>
        <w:t xml:space="preserve">; </w:t>
      </w:r>
    </w:p>
    <w:p>
      <w:pPr>
        <w:pStyle w:val="Normal"/>
        <w:ind w:left="709" w:hanging="0"/>
        <w:jc w:val="both"/>
        <w:rPr/>
      </w:pPr>
      <w:r>
        <w:rPr/>
        <w:t>c) încadrarea și eligibilitatea cheltuielilor conform punctul I CONTEXT LEGAL.</w:t>
      </w:r>
    </w:p>
    <w:p>
      <w:pPr>
        <w:pStyle w:val="Normal"/>
        <w:ind w:left="709" w:hanging="0"/>
        <w:jc w:val="both"/>
        <w:rPr/>
      </w:pPr>
      <w:r>
        <w:rPr/>
        <w:t>d) calitatea  proiectului  (definirea  obiectivelor;  adecvarea  mijloacelor  pentru  atingerea obiectivelor; fundamentarea  bugetului; măsurile de asigurare a calității etc.);</w:t>
      </w:r>
    </w:p>
    <w:p>
      <w:pPr>
        <w:pStyle w:val="Normal"/>
        <w:ind w:left="709" w:hanging="0"/>
        <w:jc w:val="both"/>
        <w:rPr/>
      </w:pPr>
      <w:r>
        <w:rPr/>
        <w:t xml:space="preserve">e)  impactul anticipat al implementării proiectului și sustenabilitatea efectelor acestuia; </w:t>
      </w:r>
    </w:p>
    <w:p>
      <w:pPr>
        <w:pStyle w:val="Normal"/>
        <w:ind w:left="709" w:hanging="0"/>
        <w:jc w:val="both"/>
        <w:rPr/>
      </w:pPr>
      <w:r>
        <w:rPr/>
        <w:t xml:space="preserve">f) capacitatea echipei proiectului de implementare a acestuia;  </w:t>
      </w:r>
    </w:p>
    <w:p>
      <w:pPr>
        <w:pStyle w:val="Normal"/>
        <w:ind w:left="709" w:hanging="0"/>
        <w:jc w:val="both"/>
        <w:rPr/>
      </w:pPr>
      <w:r>
        <w:rPr/>
        <w:t xml:space="preserve">g)  nivelul/ gradul de aplicabilitate a acțiunilor și rezultatelor (universitate, grup de facultăți, facultate, grup de departamente/ programe, departament/ program); </w:t>
      </w:r>
    </w:p>
    <w:p>
      <w:pPr>
        <w:pStyle w:val="Normal"/>
        <w:ind w:left="709" w:hanging="0"/>
        <w:jc w:val="both"/>
        <w:rPr/>
      </w:pPr>
      <w:r>
        <w:rPr/>
        <w:t xml:space="preserve">h) respectarea proporționalității acțiunilor propuse cu dimensiunea universității/departamentelor-anvergura activităților-rezultate așteptate-resurse alocate; </w:t>
      </w:r>
    </w:p>
    <w:p>
      <w:pPr>
        <w:pStyle w:val="Normal"/>
        <w:ind w:left="709" w:hanging="0"/>
        <w:jc w:val="both"/>
        <w:rPr/>
      </w:pPr>
      <w:r>
        <w:rPr/>
        <w:t>i) pentru directorii de proiecte care  au participat la competițiile FFCSU 2021-24, gradul de atingere al obiectivelor aplicațiilor coordonate de aceștia;</w:t>
      </w:r>
    </w:p>
    <w:p>
      <w:pPr>
        <w:pStyle w:val="Normal"/>
        <w:ind w:left="709" w:hanging="0"/>
        <w:jc w:val="both"/>
        <w:rPr/>
      </w:pPr>
      <w:r>
        <w:rPr/>
        <w:t>j) gradul de implicare al studenților și doctoranzilor ca grup țintă în cererile de finanțare, precum și de personal din mai multe departamente/facultăți ale UAUIM;</w:t>
      </w:r>
    </w:p>
    <w:p>
      <w:pPr>
        <w:pStyle w:val="Normal"/>
        <w:ind w:left="709" w:hanging="0"/>
        <w:jc w:val="both"/>
        <w:rPr/>
      </w:pPr>
      <w:r>
        <w:rPr/>
        <w:t>k) nivelul de training asigurat pentru studenții, doctoranzii și personalul didactic/auxiliar titular sau la plata cu ora din cadrul UAUIM;</w:t>
      </w:r>
    </w:p>
    <w:p>
      <w:pPr>
        <w:pStyle w:val="Normal"/>
        <w:ind w:left="709" w:hanging="0"/>
        <w:jc w:val="both"/>
        <w:rPr/>
      </w:pPr>
      <w:r>
        <w:rPr/>
        <w:t>l) un indicator de sustenabilitate pe termen mediu privind obiectivele competiției, posibilitatea de  continuitate/caracterul multi-anual sau cadrul suport de dezvoltare pentru proiecte tip spin-off sau de obținere de noi finanțări.</w:t>
      </w:r>
    </w:p>
    <w:p>
      <w:pPr>
        <w:pStyle w:val="Normal"/>
        <w:ind w:left="709" w:hanging="0"/>
        <w:jc w:val="both"/>
        <w:rPr>
          <w:color w:val="C9211E"/>
        </w:rPr>
      </w:pPr>
      <w:r>
        <w:rPr>
          <w:color w:val="C9211E"/>
        </w:rPr>
        <w:t xml:space="preserve">m) pe lângă criteriile de mai sus, </w:t>
      </w:r>
      <w:r>
        <w:rPr>
          <w:b/>
          <w:bCs/>
          <w:color w:val="C9211E"/>
        </w:rPr>
        <w:t>granturile materiale  FFCSU de cercetare individuală</w:t>
      </w:r>
      <w:r>
        <w:rPr>
          <w:color w:val="C9211E"/>
        </w:rPr>
        <w:t xml:space="preserve"> vor fi evaluate pe baza convergenței activităților si rezultatelor propuse prin cerere/aplicație cu propunerea/planul de dezvoltare a carierei universitare/de cercetare propriu (eventual cel cu care a câștigat un concurs pe post sau un examen de promovare). Planul de cercetare individual propus pentru anul 2025 trebuie să fie în convergență și cu direcțiile  strategice de cercetare ale UAUIM.</w:t>
      </w:r>
    </w:p>
    <w:p>
      <w:pPr>
        <w:pStyle w:val="Normal"/>
        <w:jc w:val="both"/>
        <w:rPr/>
      </w:pPr>
      <w:r>
        <w:rPr/>
        <w:t>3. Comisiile de evaluare de la nivelul UAUIM vor fi constituite sub forma de grup de lucru, format din membri ai  UAUIM  și  alți  experți  colaboratori,  putând  fi  cooptați  inclusiv  reprezentanți  ai asociațiilor studențești din Universitate.</w:t>
      </w:r>
    </w:p>
    <w:p>
      <w:pPr>
        <w:pStyle w:val="Normal"/>
        <w:jc w:val="both"/>
        <w:rPr/>
      </w:pPr>
      <w:r>
        <w:rPr/>
        <w:t>4. Pentru competiție va fi constituită atât o comisie de evaluare cât și una de contestații. Acestea vor  avea (cel puţin)</w:t>
      </w:r>
      <w:r>
        <w:rPr>
          <w:color w:val="000000"/>
        </w:rPr>
        <w:t xml:space="preserve"> 3 me</w:t>
      </w:r>
      <w:r>
        <w:rPr/>
        <w:t>mbri titulari și 1 un supleant;</w:t>
      </w:r>
    </w:p>
    <w:p>
      <w:pPr>
        <w:pStyle w:val="Normal"/>
        <w:jc w:val="both"/>
        <w:rPr/>
      </w:pPr>
      <w:r>
        <w:rPr/>
        <w:t>5. Nominalizarea persoanelor din comisia de evaluare și din comisia de contestații se va face prin decizia rectorului UAUIM pe baza propunerii Departamentului pentru Managementul Cercetării.</w:t>
      </w:r>
    </w:p>
    <w:p>
      <w:pPr>
        <w:pStyle w:val="Normal"/>
        <w:jc w:val="both"/>
        <w:rPr/>
      </w:pPr>
      <w:r>
        <w:rPr/>
        <w:t>6. Fiecare membru titular sau supleant din comisia de evaluare sau de contestație va completa o declarație în vederea semnalării unei eventuale stări de incompatibilitate (declarația de incompatibilitate).</w:t>
      </w:r>
    </w:p>
    <w:p>
      <w:pPr>
        <w:pStyle w:val="Normal"/>
        <w:jc w:val="both"/>
        <w:rPr/>
      </w:pPr>
      <w:r>
        <w:rPr/>
        <w:t>7. În situația unui conflict de interese, titularul se recuză și este înlocuit de membrul supleant din cadrul aceluiași departament; daca se menține situația de conflict de interese, va suplini Președintele comisiei.</w:t>
      </w:r>
    </w:p>
    <w:p>
      <w:pPr>
        <w:pStyle w:val="Normal"/>
        <w:jc w:val="both"/>
        <w:rPr/>
      </w:pPr>
      <w:r>
        <w:rPr/>
        <w:t xml:space="preserve">8. Fiecare  proiect  va  fi  analizat  individual,  de  către  membrii  comisiei,  conform  fişei  de evaluare, Anexa 2 la pachetul de informaţii. </w:t>
      </w:r>
    </w:p>
    <w:p>
      <w:pPr>
        <w:pStyle w:val="Normal"/>
        <w:jc w:val="both"/>
        <w:rPr/>
      </w:pPr>
      <w:r>
        <w:rPr/>
        <w:t xml:space="preserve">9. Membrii comisiei vor ierarhiza proiectele propuse spre finanţare în ordinea punctajelor (menţionându-se valoarea finanţării propuse de comisie) şi le vor  transmite spre publicare pe website-ul </w:t>
      </w:r>
      <w:hyperlink r:id="rId14">
        <w:r>
          <w:rPr>
            <w:rStyle w:val="InternetLink"/>
            <w:color w:val="000000"/>
          </w:rPr>
          <w:t>www.uauim.ro</w:t>
        </w:r>
      </w:hyperlink>
      <w:r>
        <w:rPr/>
        <w:t xml:space="preserve"> </w:t>
      </w:r>
    </w:p>
    <w:p>
      <w:pPr>
        <w:pStyle w:val="Normal"/>
        <w:jc w:val="both"/>
        <w:rPr/>
      </w:pPr>
      <w:r>
        <w:rPr/>
        <w:t>10. Evaluarea contestațiilor se va realiza de către comisia de contestații alcătuită conform pt.VII.4-7</w:t>
      </w:r>
    </w:p>
    <w:p>
      <w:pPr>
        <w:pStyle w:val="Normal"/>
        <w:jc w:val="both"/>
        <w:rPr/>
      </w:pPr>
      <w:r>
        <w:rPr/>
        <w:t>11. Lista finală a proiectelor propuse pentru finanțare, cu valoarea finanțării agreate, va fi înaintată</w:t>
      </w:r>
      <w:r>
        <w:rPr>
          <w:color w:val="000000"/>
          <w:shd w:fill="FFFF00" w:val="clear"/>
        </w:rPr>
        <w:t xml:space="preserve"> </w:t>
      </w:r>
      <w:r>
        <w:rPr/>
        <w:t>spre aprobare Rectorului / Consiliului de Administrație și va fi publicată pe site-ul UAUIM.ro conform calendar.</w:t>
      </w:r>
    </w:p>
    <w:p>
      <w:pPr>
        <w:pStyle w:val="Normal"/>
        <w:jc w:val="both"/>
        <w:rPr/>
      </w:pPr>
      <w:r>
        <w:rPr/>
      </w:r>
    </w:p>
    <w:p>
      <w:pPr>
        <w:pStyle w:val="Normal"/>
        <w:jc w:val="both"/>
        <w:rPr/>
      </w:pPr>
      <w:r>
        <w:rPr>
          <w:b/>
          <w:bCs/>
          <w:color w:val="000000"/>
          <w:shd w:fill="FFFFCC" w:val="clear"/>
        </w:rPr>
        <w:tab/>
        <w:t>IX. PREVEDERI FINALE</w:t>
        <w:tab/>
        <w:tab/>
        <w:tab/>
        <w:tab/>
        <w:t xml:space="preserve">    </w:t>
        <w:tab/>
        <w:tab/>
        <w:tab/>
        <w:t xml:space="preserve"> </w:t>
        <w:tab/>
        <w:t xml:space="preserve"> </w:t>
        <w:tab/>
        <w:t xml:space="preserve">            </w:t>
      </w:r>
      <w:r>
        <w:rPr>
          <w:b/>
          <w:bCs/>
          <w:color w:val="FFF8DC"/>
          <w:shd w:fill="FFFFCC" w:val="clear"/>
        </w:rPr>
        <w:t xml:space="preserve"> </w:t>
      </w:r>
      <w:r>
        <w:rPr>
          <w:b/>
          <w:bCs/>
          <w:color w:val="000000"/>
          <w:shd w:fill="FFFFCC" w:val="clear"/>
        </w:rPr>
        <w:t xml:space="preserve">             </w:t>
      </w:r>
    </w:p>
    <w:p>
      <w:pPr>
        <w:pStyle w:val="Normal"/>
        <w:jc w:val="both"/>
        <w:rPr/>
      </w:pPr>
      <w:r>
        <w:rPr/>
      </w:r>
    </w:p>
    <w:p>
      <w:pPr>
        <w:pStyle w:val="Normal"/>
        <w:jc w:val="both"/>
        <w:rPr/>
      </w:pPr>
      <w:r>
        <w:rPr/>
        <w:t>a) Sumele rămase neacoperite prin cererile de finanțare aprobate sau prin necheltuirea în timpul implementării pot fi realocate fie în cadrul unui noi sesiuni de finanțare, fie direct unui proiect al Departamentului pentru Managementul Cercetării, aprobat prin hotărâre a Consiliului de Administrație al UAUIM;</w:t>
      </w:r>
    </w:p>
    <w:p>
      <w:pPr>
        <w:pStyle w:val="Normal"/>
        <w:jc w:val="both"/>
        <w:rPr/>
      </w:pPr>
      <w:r>
        <w:rPr/>
        <w:t>b) o a doua sesiune de finanțare poate fi organizată începând cu luna septembrie.</w:t>
      </w:r>
    </w:p>
    <w:p>
      <w:pPr>
        <w:pStyle w:val="Normal"/>
        <w:jc w:val="both"/>
        <w:rPr/>
      </w:pPr>
      <w:r>
        <w:rPr/>
        <w:t>c) pentru sumele repartizate prin prezentul document, pot surveni rectificări de buget în funcție de situații neprevăzute și/sau neparticipare la sesiunile de finanțare.</w:t>
      </w:r>
    </w:p>
    <w:p>
      <w:pPr>
        <w:pStyle w:val="Normal"/>
        <w:jc w:val="both"/>
        <w:rPr/>
      </w:pPr>
      <w:r>
        <w:rPr/>
        <w:t xml:space="preserve">d) toate proiectele derulate din fondul de cercetare vor avea informații generale publicate pe o pagină dedicată pe site-ul UAUIM.ro, la secțiunea CERCETARE, Competiția FFCSU 2025, în termen de maxim 1 lună de la demararea proiectului – minim titlu, scop, obiective, echipă, denumire  activități și denumire rezultate asumate; </w:t>
      </w:r>
    </w:p>
    <w:p>
      <w:pPr>
        <w:pStyle w:val="Normal"/>
        <w:jc w:val="both"/>
        <w:rPr/>
      </w:pPr>
      <w:r>
        <w:rPr/>
        <w:t>e) nu mai târziu de 30 ianuarie 2026, ora 10.00, se va transmite COMPLETATĂ INTEGRAL spre aprobare către Consiliul de Administrație al UAUIM</w:t>
      </w:r>
      <w:r>
        <w:rPr>
          <w:color w:val="000000"/>
        </w:rPr>
        <w:t xml:space="preserve"> ANEXA 3a – AUTOEVALUARE / RAPORT TEHNIC ȘI FINANCIAR</w:t>
      </w:r>
    </w:p>
    <w:p>
      <w:pPr>
        <w:pStyle w:val="Normal"/>
        <w:jc w:val="both"/>
        <w:rPr/>
      </w:pPr>
      <w:r>
        <w:rPr>
          <w:color w:val="000000"/>
        </w:rPr>
        <w:t xml:space="preserve">f) netransmiterea acestora până la termenul limită specificat mai sus, sau transmiterea incompletă, poate atrage după sine imposibilitatea de a participa la competițiile de cercetare din anul următor; </w:t>
      </w:r>
    </w:p>
    <w:p>
      <w:pPr>
        <w:pStyle w:val="Normal"/>
        <w:jc w:val="both"/>
        <w:rPr/>
      </w:pPr>
      <w:r>
        <w:rPr/>
        <w:t>g) publicarea rezultatelor finale ale proiectelor se va realiza după aprobarea Consiliului de Administrație al UAUIM;</w:t>
      </w:r>
    </w:p>
    <w:p>
      <w:pPr>
        <w:pStyle w:val="Normal"/>
        <w:jc w:val="both"/>
        <w:rPr/>
      </w:pPr>
      <w:r>
        <w:rPr/>
        <w:t>h) conform Ordinelor 3259/2025 și 7845/2024,</w:t>
      </w:r>
      <w:r>
        <w:rPr>
          <w:color w:val="000000"/>
        </w:rPr>
        <w:t xml:space="preserve"> fondurile de cercetare alocate instituţiilor de învăţământ superior de stat prin contractul instituţio</w:t>
      </w:r>
      <w:r>
        <w:rPr/>
        <w:t>nal rămase necheltuite până la finele anului calendaristic se reportează în anul următor cu aceeaşi destinaţie.</w:t>
      </w:r>
    </w:p>
    <w:sectPr>
      <w:headerReference w:type="default" r:id="rId15"/>
      <w:footerReference w:type="default" r:id="rId16"/>
      <w:footnotePr>
        <w:numFmt w:val="decimal"/>
      </w:footnotePr>
      <w:type w:val="nextPage"/>
      <w:pgSz w:w="11906" w:h="16838"/>
      <w:pgMar w:left="1134" w:right="1134" w:header="533" w:top="2204" w:footer="821" w:bottom="1380"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ymbol">
    <w:charset w:val="00"/>
    <w:family w:val="roman"/>
    <w:pitch w:val="variable"/>
  </w:font>
  <w:font w:name="OpenSymbol">
    <w:altName w:val="Arial Unicode MS"/>
    <w:charset w:val="00"/>
    <w:family w:val="roman"/>
    <w:pitch w:val="variable"/>
  </w:font>
  <w:font w:name="Arial">
    <w:charset w:val="00"/>
    <w:family w:val="roman"/>
    <w:pitch w:val="variable"/>
  </w:font>
  <w:font w:name="Calibri">
    <w:charset w:val="00"/>
    <w:family w:val="roman"/>
    <w:pitch w:val="variable"/>
  </w:font>
  <w:font w:name="Helvetica">
    <w:altName w:val="Arial"/>
    <w:charset w:val="00"/>
    <w:family w:val="roman"/>
    <w:pitch w:val="variable"/>
  </w:font>
  <w:font w:name="Bahnschrift SemiBold SemiConden">
    <w:charset w:val="00"/>
    <w:family w:val="roman"/>
    <w:pitch w:val="variable"/>
  </w:font>
  <w:font w:name="Bahnschrift Light SemiCondensed">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fldChar w:fldCharType="begin"/>
    </w:r>
    <w:r>
      <w:rPr/>
      <w:instrText> PAGE </w:instrText>
    </w:r>
    <w:r>
      <w:rPr/>
      <w:fldChar w:fldCharType="separate"/>
    </w:r>
    <w:r>
      <w:rPr/>
      <w:t>9</w:t>
    </w:r>
    <w:r>
      <w:rPr/>
      <w:fldChar w:fldCharType="end"/>
    </w:r>
    <w:r>
      <w:rPr>
        <w:rFonts w:eastAsia="Times New Roman"/>
      </w:rPr>
      <w:t xml:space="preserve"> </w:t>
    </w:r>
    <w:r>
      <w:rPr>
        <w:lang w:val="en-US"/>
      </w:rPr>
      <w:t xml:space="preserve">| </w:t>
    </w:r>
    <w:r>
      <w:rPr>
        <w:lang w:val="en-US"/>
      </w:rPr>
      <w:fldChar w:fldCharType="begin"/>
    </w:r>
    <w:r>
      <w:rPr>
        <w:lang w:val="en-US"/>
      </w:rPr>
      <w:instrText> NUMPAGES </w:instrText>
    </w:r>
    <w:r>
      <w:rPr>
        <w:lang w:val="en-US"/>
      </w:rPr>
      <w:fldChar w:fldCharType="separate"/>
    </w:r>
    <w:r>
      <w:rPr>
        <w:lang w:val="en-US"/>
      </w:rPr>
      <w:t>9</w:t>
    </w:r>
    <w:r>
      <w:rPr>
        <w:lang w:val="en-US"/>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Footnote"/>
        <w:rPr/>
      </w:pPr>
      <w:r>
        <w:rPr>
          <w:rStyle w:val="FootnoteCharacters"/>
        </w:rPr>
        <w:footnoteRef/>
      </w:r>
      <w:r>
        <w:rPr>
          <w:color w:val="000000"/>
          <w:lang w:val="en-US"/>
        </w:rPr>
        <w:tab/>
        <w:t xml:space="preserve">      </w:t>
      </w:r>
      <w:r>
        <w:rPr>
          <w:color w:val="000000"/>
          <w:lang w:val="en-US"/>
        </w:rPr>
        <w:t>ORDIN Nr. 3259/2025 din 13 februarie 2025</w:t>
      </w:r>
      <w:r>
        <w:rPr/>
        <w:t>, Art.1 (1)</w:t>
      </w:r>
    </w:p>
  </w:footnote>
  <w:footnote w:id="3">
    <w:p>
      <w:pPr>
        <w:pStyle w:val="Footnote"/>
        <w:ind w:left="0" w:hanging="0"/>
        <w:rPr/>
      </w:pPr>
      <w:r>
        <w:rPr>
          <w:rStyle w:val="FootnoteCharacters"/>
        </w:rPr>
        <w:footnoteRef/>
      </w:r>
      <w:r>
        <w:rPr/>
        <w:t xml:space="preserve">          </w:t>
      </w:r>
      <w:r>
        <w:rPr/>
        <w:t>ORDIN Nr. 3259/2025 din 13 februarie 2025, Art.3</w:t>
      </w:r>
    </w:p>
  </w:footnote>
  <w:footnote w:id="4">
    <w:p>
      <w:pPr>
        <w:pStyle w:val="Footnote"/>
        <w:rPr/>
      </w:pPr>
      <w:r>
        <w:rPr>
          <w:rStyle w:val="FootnoteCharacters"/>
        </w:rPr>
        <w:footnoteRef/>
      </w:r>
      <w:r>
        <w:rPr/>
        <w:tab/>
        <w:t xml:space="preserve">      </w:t>
      </w:r>
      <w:r>
        <w:rPr/>
        <w:t>Conform alocării interne stabilite de UAUIM în bugetul anual al instituției.</w:t>
      </w:r>
    </w:p>
  </w:footnote>
  <w:footnote w:id="5">
    <w:p>
      <w:pPr>
        <w:pStyle w:val="Footnote"/>
        <w:ind w:left="0" w:hanging="0"/>
        <w:rPr/>
      </w:pPr>
      <w:r>
        <w:rPr>
          <w:rStyle w:val="FootnoteCharacters"/>
        </w:rPr>
        <w:footnoteRef/>
      </w:r>
      <w:r>
        <w:rPr/>
        <w:t xml:space="preserve"> </w:t>
      </w:r>
      <w:r>
        <w:rPr/>
        <w:tab/>
        <w:t xml:space="preserve">Obiectele de inventar sunt </w:t>
      </w:r>
      <w:r>
        <w:rPr>
          <w:b/>
          <w:bCs/>
        </w:rPr>
        <w:t xml:space="preserve">plafonate la o suma mai mică sau egală </w:t>
      </w:r>
      <w:r>
        <w:rPr/>
        <w:t xml:space="preserve">cu valoarea </w:t>
      </w:r>
      <w:r>
        <w:rPr>
          <w:b/>
          <w:bCs/>
        </w:rPr>
        <w:t>2499 lei.</w:t>
      </w:r>
    </w:p>
  </w:footnote>
  <w:footnote w:id="6">
    <w:p>
      <w:pPr>
        <w:pStyle w:val="Footnote"/>
        <w:rPr/>
      </w:pPr>
      <w:r>
        <w:rPr>
          <w:rStyle w:val="FootnoteCharacters"/>
        </w:rPr>
        <w:footnoteRef/>
      </w:r>
      <w:r>
        <w:rPr/>
        <w:tab/>
        <w:t xml:space="preserve">Pentru aplicația inițială, se va utiliza un tarif orar brut aproximativ pentru proiecte FFCSU calculat astfel = Salariu de baza brut / 160 (ore lunare). </w:t>
      </w:r>
      <w:r>
        <w:rPr>
          <w:b/>
          <w:bCs/>
        </w:rPr>
        <w:t>După evaluare</w:t>
      </w:r>
      <w:r>
        <w:rPr/>
        <w:t>, pentru proiectele selectate la finanțare, se vor solicita tarifele exacte pentru fiecare membru al echipelor de implementare a proiectelor de la Resurse Umane UAUIM valabile pentru anul 2025 pentru fiecare membru al echipei care aplică, valori care vor include toate taxele, inclusiv procentul de 2,25% impozit venituri datorate de persoanele fizice;</w:t>
      </w:r>
    </w:p>
  </w:footnote>
  <w:footnote w:id="7">
    <w:p>
      <w:pPr>
        <w:pStyle w:val="Footnote"/>
        <w:rPr/>
      </w:pPr>
      <w:r>
        <w:rPr>
          <w:rStyle w:val="FootnoteCharacters"/>
        </w:rPr>
        <w:footnoteRef/>
      </w:r>
      <w:hyperlink r:id="rId1">
        <w:r>
          <w:rPr>
            <w:rStyle w:val="InternetLink"/>
          </w:rPr>
          <w:tab/>
          <w:t>https://www.uauim.ro/cercetare/Strategia%20cercetarii%20in%20UAUIM.pdf</w:t>
        </w:r>
      </w:hyperlink>
      <w:r>
        <w:rPr/>
        <w:t xml:space="preserve"> </w:t>
      </w:r>
    </w:p>
  </w:footnote>
  <w:footnote w:id="8">
    <w:p>
      <w:pPr>
        <w:pStyle w:val="Footnote"/>
        <w:rPr/>
      </w:pPr>
      <w:r>
        <w:rPr>
          <w:rStyle w:val="FootnoteCharacters"/>
        </w:rPr>
        <w:footnoteRef/>
      </w:r>
      <w:r>
        <w:rPr>
          <w:b/>
          <w:bCs/>
          <w:sz w:val="24"/>
          <w:szCs w:val="24"/>
        </w:rPr>
        <w:tab/>
        <w:t xml:space="preserve">  </w:t>
      </w:r>
      <w:r>
        <w:rPr/>
        <w:t xml:space="preserve">  </w:t>
      </w:r>
      <w:hyperlink r:id="rId2">
        <w:r>
          <w:rPr>
            <w:rStyle w:val="InternetLink"/>
          </w:rPr>
          <w:t>https://www.uauim.ro/universitatea/organizare/alegeri/2024-2029/rector/MOICEANU%20Marian%20Program%20de%20management%20universitar%202024-2029.pdf</w:t>
        </w:r>
      </w:hyperlink>
      <w:r>
        <w:rPr/>
        <w:t xml:space="preserve"> </w:t>
      </w:r>
    </w:p>
  </w:footnote>
  <w:footnote w:id="9">
    <w:p>
      <w:pPr>
        <w:pStyle w:val="Footnote"/>
        <w:rPr/>
      </w:pPr>
      <w:r>
        <w:rPr>
          <w:rStyle w:val="FootnoteCharacters"/>
        </w:rPr>
        <w:footnoteRef/>
      </w:r>
      <w:hyperlink r:id="rId3">
        <w:r>
          <w:rPr>
            <w:rStyle w:val="InternetLink"/>
            <w:sz w:val="18"/>
            <w:szCs w:val="18"/>
          </w:rPr>
          <w:tab/>
          <w:t>https://uefiscdi.gov.ro/resource-820612-raport-consultare-specializare-inteligenta-2020.3.pdf?&amp;wtok=&amp;wtkps=XY5NDoIwEIXv0rXitAVah40nMCaeACk0oyDa8pNouLu1caGu5s28971MiTk+PUpkngwrPGYCmbio1jQpP9MpV+DMJSWwpbUPe/fnRzPmTT/kcu1O18nc1jQ6XkWWI6P3DG1KZm8VynYDK8pgPaPffS8hTKg5bItlCQeFzJjb9XDcSAVCCw2ZjiUhylOuJQjQsPo1eRap/R/D4Zv5vDLX8bugut6MbZ30ziZj3ZCvDCUT1XNSuoGqvmXF8gI=&amp;wchk=43e583ae5113cf42d5c7ef1a6adbc42b101eb59a</w:t>
        </w:r>
      </w:hyperlink>
      <w:r>
        <w:rPr>
          <w:sz w:val="18"/>
          <w:szCs w:val="18"/>
        </w:rPr>
        <w:t xml:space="preserve"> </w:t>
      </w:r>
    </w:p>
  </w:footnote>
  <w:footnote w:id="10">
    <w:p>
      <w:pPr>
        <w:pStyle w:val="Footnote"/>
        <w:rPr/>
      </w:pPr>
      <w:r>
        <w:rPr>
          <w:rStyle w:val="FootnoteCharacters"/>
        </w:rPr>
        <w:footnoteRef/>
      </w:r>
      <w:hyperlink r:id="rId4">
        <w:r>
          <w:rPr>
            <w:rStyle w:val="InternetLink"/>
          </w:rPr>
          <w:tab/>
          <w:t>https://www.research.gov.ro/transparenta-decizionala/strategia-nationala-de-cercetare-inovare-si-specializare-inteligenta-2022-2027/</w:t>
        </w:r>
      </w:hyperlink>
      <w:r>
        <w:rPr/>
        <w:t xml:space="preserve"> </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p>
    <w:pPr>
      <w:pStyle w:val="TextBody"/>
      <w:spacing w:before="0" w:after="0"/>
      <w:jc w:val="right"/>
      <w:rPr/>
    </w:pPr>
    <w:r>
      <w:rPr>
        <w:rFonts w:cs="Bahnschrift SemiBold SemiConden" w:ascii="Bahnschrift SemiBold SemiConden" w:hAnsi="Bahnschrift SemiBold SemiConden"/>
        <w:color w:val="3B3838"/>
        <w:sz w:val="18"/>
        <w:szCs w:val="18"/>
      </w:rPr>
      <w:t>DMC – Departamentul pentru Managementul Cercet</w:t>
    </w:r>
    <w:r>
      <w:rPr>
        <w:rFonts w:cs="Calibri" w:ascii="Calibri" w:hAnsi="Calibri"/>
        <w:color w:val="3B3838"/>
        <w:sz w:val="18"/>
        <w:szCs w:val="18"/>
      </w:rPr>
      <w:t>ă</w:t>
    </w:r>
    <w:r>
      <w:rPr>
        <w:rFonts w:cs="Bahnschrift SemiBold SemiConden" w:ascii="Bahnschrift SemiBold SemiConden" w:hAnsi="Bahnschrift SemiBold SemiConden"/>
        <w:color w:val="3B3838"/>
        <w:sz w:val="18"/>
        <w:szCs w:val="18"/>
      </w:rPr>
      <w:t>rii</w:t>
    </w:r>
  </w:p>
  <w:p>
    <w:pPr>
      <w:pStyle w:val="TextBody"/>
      <w:spacing w:before="0" w:after="0"/>
      <w:jc w:val="right"/>
      <w:rPr/>
    </w:pPr>
    <w:r>
      <w:drawing>
        <wp:anchor behindDoc="0" distT="0" distB="0" distL="114935" distR="71755" simplePos="0" locked="0" layoutInCell="0" allowOverlap="1" relativeHeight="10">
          <wp:simplePos x="0" y="0"/>
          <wp:positionH relativeFrom="margin">
            <wp:posOffset>-219710</wp:posOffset>
          </wp:positionH>
          <wp:positionV relativeFrom="page">
            <wp:posOffset>753110</wp:posOffset>
          </wp:positionV>
          <wp:extent cx="6304280" cy="774065"/>
          <wp:effectExtent l="0" t="0" r="0" b="0"/>
          <wp:wrapTight wrapText="bothSides">
            <wp:wrapPolygon edited="0">
              <wp:start x="583" y="0"/>
              <wp:lineTo x="126" y="1582"/>
              <wp:lineTo x="-5" y="10614"/>
              <wp:lineTo x="-5" y="14333"/>
              <wp:lineTo x="10766" y="16990"/>
              <wp:lineTo x="5347" y="19124"/>
              <wp:lineTo x="61" y="20718"/>
              <wp:lineTo x="61" y="21249"/>
              <wp:lineTo x="21534" y="21249"/>
              <wp:lineTo x="21534" y="20187"/>
              <wp:lineTo x="10766" y="16990"/>
              <wp:lineTo x="21534" y="11677"/>
              <wp:lineTo x="21534" y="8489"/>
              <wp:lineTo x="20882" y="8489"/>
              <wp:lineTo x="21534" y="3708"/>
              <wp:lineTo x="21273" y="1582"/>
              <wp:lineTo x="1105" y="0"/>
              <wp:lineTo x="583" y="0"/>
            </wp:wrapPolygon>
          </wp:wrapTight>
          <wp:docPr id="1" name="Imagin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ine 1" descr=""/>
                  <pic:cNvPicPr>
                    <a:picLocks noChangeAspect="1" noChangeArrowheads="1"/>
                  </pic:cNvPicPr>
                </pic:nvPicPr>
                <pic:blipFill>
                  <a:blip r:embed="rId1"/>
                  <a:srcRect l="-12" t="-95" r="-12" b="-95"/>
                  <a:stretch>
                    <a:fillRect/>
                  </a:stretch>
                </pic:blipFill>
                <pic:spPr bwMode="auto">
                  <a:xfrm>
                    <a:off x="0" y="0"/>
                    <a:ext cx="6304280" cy="774065"/>
                  </a:xfrm>
                  <a:prstGeom prst="rect">
                    <a:avLst/>
                  </a:prstGeom>
                </pic:spPr>
              </pic:pic>
            </a:graphicData>
          </a:graphic>
        </wp:anchor>
      </w:drawing>
    </w:r>
    <w:r>
      <w:rPr>
        <w:rFonts w:cs="Bahnschrift Light SemiCondensed" w:ascii="Bahnschrift Light SemiCondensed" w:hAnsi="Bahnschrift Light SemiCondensed"/>
        <w:color w:val="3B3838"/>
        <w:sz w:val="18"/>
        <w:szCs w:val="18"/>
      </w:rPr>
      <w:tab/>
    </w:r>
    <w:r>
      <w:rPr>
        <w:rFonts w:cs="Bahnschrift Light SemiCondensed" w:ascii="Bahnschrift Light SemiCondensed" w:hAnsi="Bahnschrift Light SemiCondensed"/>
        <w:color w:val="3B3838"/>
        <w:sz w:val="18"/>
        <w:szCs w:val="18"/>
      </w:rPr>
      <w:tab/>
      <w:tab/>
      <w:t xml:space="preserve">www.uauim.ro/cercetare – email: </w:t>
    </w:r>
    <w:r>
      <w:rPr>
        <w:rFonts w:cs="Bahnschrift SemiBold SemiConden" w:ascii="Bahnschrift SemiBold SemiConden" w:hAnsi="Bahnschrift SemiBold SemiConden"/>
        <w:color w:val="3B3838"/>
        <w:sz w:val="18"/>
        <w:szCs w:val="18"/>
      </w:rPr>
      <w:t>cercetare@uauim.ro</w:t>
    </w:r>
  </w:p>
  <w:p>
    <w:pPr>
      <w:pStyle w:val="TextBody"/>
      <w:spacing w:before="0" w:after="0"/>
      <w:jc w:val="right"/>
      <w:rPr>
        <w:rFonts w:ascii="Bahnschrift Light SemiCondensed" w:hAnsi="Bahnschrift Light SemiCondensed" w:cs="Bahnschrift Light SemiCondensed"/>
        <w:color w:val="3B3838"/>
        <w:sz w:val="18"/>
        <w:szCs w:val="18"/>
      </w:rPr>
    </w:pPr>
    <w:r>
      <w:rPr>
        <w:rFonts w:cs="Bahnschrift Light SemiCondensed" w:ascii="Bahnschrift Light SemiCondensed" w:hAnsi="Bahnschrift Light SemiCondensed"/>
        <w:color w:val="3B3838"/>
        <w:sz w:val="18"/>
        <w:szCs w:val="18"/>
      </w:rPr>
    </w:r>
  </w:p>
  <w:p>
    <w:pPr>
      <w:pStyle w:val="TextBody"/>
      <w:spacing w:before="0" w:after="0"/>
      <w:jc w:val="right"/>
      <w:rPr>
        <w:rFonts w:ascii="Bahnschrift Light SemiCondensed" w:hAnsi="Bahnschrift Light SemiCondensed" w:cs="Bahnschrift Light SemiCondensed"/>
        <w:sz w:val="18"/>
        <w:szCs w:val="18"/>
      </w:rPr>
    </w:pPr>
    <w:r>
      <w:rPr>
        <w:rFonts w:cs="Bahnschrift Light SemiCondensed" w:ascii="Bahnschrift Light SemiCondensed" w:hAnsi="Bahnschrift Light SemiCondensed"/>
        <w:sz w:val="18"/>
        <w:szCs w:val="18"/>
      </w:rPr>
    </w:r>
  </w:p>
  <w:p>
    <w:pPr>
      <w:pStyle w:val="TextBody"/>
      <w:spacing w:before="0" w:after="12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1080"/>
        </w:tabs>
        <w:ind w:left="1080" w:hanging="360"/>
      </w:pPr>
      <w:rPr>
        <w:sz w:val="24"/>
        <w:b w:val="false"/>
        <w:shd w:fill="FFFFFF" w:val="clear"/>
        <w:szCs w:val="24"/>
        <w:bCs w:val="false"/>
        <w:color w:val="000000"/>
        <w:lang w:val="ro-RO"/>
      </w:rPr>
    </w:lvl>
    <w:lvl w:ilvl="1">
      <w:start w:val="1"/>
      <w:numFmt w:val="decimal"/>
      <w:lvlText w:val="%2."/>
      <w:lvlJc w:val="left"/>
      <w:pPr>
        <w:tabs>
          <w:tab w:val="num" w:pos="1440"/>
        </w:tabs>
        <w:ind w:left="1440" w:hanging="360"/>
      </w:pPr>
      <w:rPr>
        <w:b/>
        <w:bCs/>
        <w:lang w:val="ro-RO"/>
      </w:r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2">
    <w:lvl w:ilvl="0">
      <w:start w:val="1"/>
      <w:numFmt w:val="decimal"/>
      <w:lvlText w:val="%1."/>
      <w:lvlJc w:val="left"/>
      <w:pPr>
        <w:tabs>
          <w:tab w:val="num" w:pos="1080"/>
        </w:tabs>
        <w:ind w:left="1080" w:hanging="360"/>
      </w:pPr>
      <w:rPr>
        <w:b w:val="false"/>
        <w:bCs w:val="false"/>
        <w:rFonts w:ascii="Symbol" w:hAnsi="Symbol" w:cs="OpenSymbol"/>
        <w:lang w:val="ro-RO"/>
      </w:rPr>
    </w:lvl>
    <w:lvl w:ilvl="1">
      <w:start w:val="1"/>
      <w:numFmt w:val="decimal"/>
      <w:lvlText w:val="%2."/>
      <w:lvlJc w:val="left"/>
      <w:pPr>
        <w:tabs>
          <w:tab w:val="num" w:pos="1440"/>
        </w:tabs>
        <w:ind w:left="1440" w:hanging="360"/>
      </w:pPr>
      <w:rPr>
        <w:rFonts w:ascii="OpenSymbol" w:hAnsi="OpenSymbol" w:cs="OpenSymbol"/>
      </w:r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isplayBackgroundShape/>
  <w:embedSystemFonts/>
  <w:defaultTabStop w:val="709"/>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ro-RO"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o-RO" w:eastAsia="ro-RO"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eastAsia="Andale Sans UI" w:ascii="Times New Roman" w:hAnsi="Times New Roman" w:cs="Times New Roman"/>
      <w:color w:val="auto"/>
      <w:kern w:val="2"/>
      <w:sz w:val="24"/>
      <w:szCs w:val="24"/>
      <w:lang w:eastAsia="zh-CN" w:val="ro-RO" w:bidi="ar-SA"/>
    </w:rPr>
  </w:style>
  <w:style w:type="character" w:styleId="DefaultParagraphFont" w:default="1">
    <w:name w:val="Default Paragraph Font"/>
    <w:uiPriority w:val="1"/>
    <w:semiHidden/>
    <w:unhideWhenUsed/>
    <w:qFormat/>
    <w:rPr/>
  </w:style>
  <w:style w:type="character" w:styleId="WW8Num1z0" w:customStyle="1">
    <w:name w:val="WW8Num1z0"/>
    <w:qFormat/>
    <w:rPr>
      <w:b w:val="false"/>
      <w:bCs w:val="false"/>
      <w:color w:val="000000"/>
      <w:sz w:val="24"/>
      <w:szCs w:val="24"/>
      <w:shd w:fill="FFFFFF" w:val="clear"/>
      <w:lang w:val="ro-RO"/>
    </w:rPr>
  </w:style>
  <w:style w:type="character" w:styleId="WW8Num1z1" w:customStyle="1">
    <w:name w:val="WW8Num1z1"/>
    <w:qFormat/>
    <w:rPr>
      <w:b/>
      <w:bCs/>
      <w:lang w:val="ro-RO"/>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2z0" w:customStyle="1">
    <w:name w:val="WW8Num2z0"/>
    <w:qFormat/>
    <w:rPr>
      <w:rFonts w:ascii="Symbol" w:hAnsi="Symbol" w:cs="OpenSymbol"/>
      <w:b w:val="false"/>
      <w:bCs w:val="false"/>
      <w:lang w:val="ro-RO"/>
    </w:rPr>
  </w:style>
  <w:style w:type="character" w:styleId="WW8Num2z1" w:customStyle="1">
    <w:name w:val="WW8Num2z1"/>
    <w:qFormat/>
    <w:rPr>
      <w:rFonts w:ascii="OpenSymbol" w:hAnsi="OpenSymbol" w:cs="OpenSymbol"/>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WW8Num3z0" w:customStyle="1">
    <w:name w:val="WW8Num3z0"/>
    <w:qFormat/>
    <w:rPr/>
  </w:style>
  <w:style w:type="character" w:styleId="WW8Num3z1" w:customStyle="1">
    <w:name w:val="WW8Num3z1"/>
    <w:qFormat/>
    <w:rPr/>
  </w:style>
  <w:style w:type="character" w:styleId="WW8Num3z2" w:customStyle="1">
    <w:name w:val="WW8Num3z2"/>
    <w:qFormat/>
    <w:rPr/>
  </w:style>
  <w:style w:type="character" w:styleId="WW8Num3z3" w:customStyle="1">
    <w:name w:val="WW8Num3z3"/>
    <w:qFormat/>
    <w:rPr/>
  </w:style>
  <w:style w:type="character" w:styleId="WW8Num3z4" w:customStyle="1">
    <w:name w:val="WW8Num3z4"/>
    <w:qFormat/>
    <w:rPr/>
  </w:style>
  <w:style w:type="character" w:styleId="WW8Num3z5" w:customStyle="1">
    <w:name w:val="WW8Num3z5"/>
    <w:qFormat/>
    <w:rPr/>
  </w:style>
  <w:style w:type="character" w:styleId="WW8Num3z6" w:customStyle="1">
    <w:name w:val="WW8Num3z6"/>
    <w:qFormat/>
    <w:rPr/>
  </w:style>
  <w:style w:type="character" w:styleId="WW8Num3z7" w:customStyle="1">
    <w:name w:val="WW8Num3z7"/>
    <w:qFormat/>
    <w:rPr/>
  </w:style>
  <w:style w:type="character" w:styleId="WW8Num3z8" w:customStyle="1">
    <w:name w:val="WW8Num3z8"/>
    <w:qFormat/>
    <w:rPr/>
  </w:style>
  <w:style w:type="character" w:styleId="WW8Num4z0" w:customStyle="1">
    <w:name w:val="WW8Num4z0"/>
    <w:qFormat/>
    <w:rPr/>
  </w:style>
  <w:style w:type="character" w:styleId="WW8Num4z1" w:customStyle="1">
    <w:name w:val="WW8Num4z1"/>
    <w:qFormat/>
    <w:rPr/>
  </w:style>
  <w:style w:type="character" w:styleId="WW8Num4z2" w:customStyle="1">
    <w:name w:val="WW8Num4z2"/>
    <w:qFormat/>
    <w:rPr/>
  </w:style>
  <w:style w:type="character" w:styleId="WW8Num4z3" w:customStyle="1">
    <w:name w:val="WW8Num4z3"/>
    <w:qFormat/>
    <w:rPr/>
  </w:style>
  <w:style w:type="character" w:styleId="WW8Num4z4" w:customStyle="1">
    <w:name w:val="WW8Num4z4"/>
    <w:qFormat/>
    <w:rPr/>
  </w:style>
  <w:style w:type="character" w:styleId="WW8Num4z5" w:customStyle="1">
    <w:name w:val="WW8Num4z5"/>
    <w:qFormat/>
    <w:rPr/>
  </w:style>
  <w:style w:type="character" w:styleId="WW8Num4z6" w:customStyle="1">
    <w:name w:val="WW8Num4z6"/>
    <w:qFormat/>
    <w:rPr/>
  </w:style>
  <w:style w:type="character" w:styleId="WW8Num4z7" w:customStyle="1">
    <w:name w:val="WW8Num4z7"/>
    <w:qFormat/>
    <w:rPr/>
  </w:style>
  <w:style w:type="character" w:styleId="WW8Num4z8" w:customStyle="1">
    <w:name w:val="WW8Num4z8"/>
    <w:qFormat/>
    <w:rPr/>
  </w:style>
  <w:style w:type="character" w:styleId="WW8Num5z0" w:customStyle="1">
    <w:name w:val="WW8Num5z0"/>
    <w:qFormat/>
    <w:rPr>
      <w:rFonts w:ascii="Symbol" w:hAnsi="Symbol" w:cs="OpenSymbol"/>
      <w:lang w:val="ro-RO"/>
    </w:rPr>
  </w:style>
  <w:style w:type="character" w:styleId="WW8Num6z0" w:customStyle="1">
    <w:name w:val="WW8Num6z0"/>
    <w:qFormat/>
    <w:rPr/>
  </w:style>
  <w:style w:type="character" w:styleId="WW8Num6z1" w:customStyle="1">
    <w:name w:val="WW8Num6z1"/>
    <w:qFormat/>
    <w:rPr/>
  </w:style>
  <w:style w:type="character" w:styleId="WW8Num6z2" w:customStyle="1">
    <w:name w:val="WW8Num6z2"/>
    <w:qFormat/>
    <w:rPr/>
  </w:style>
  <w:style w:type="character" w:styleId="WW8Num6z3" w:customStyle="1">
    <w:name w:val="WW8Num6z3"/>
    <w:qFormat/>
    <w:rPr/>
  </w:style>
  <w:style w:type="character" w:styleId="WW8Num6z4" w:customStyle="1">
    <w:name w:val="WW8Num6z4"/>
    <w:qFormat/>
    <w:rPr/>
  </w:style>
  <w:style w:type="character" w:styleId="WW8Num6z5" w:customStyle="1">
    <w:name w:val="WW8Num6z5"/>
    <w:qFormat/>
    <w:rPr/>
  </w:style>
  <w:style w:type="character" w:styleId="WW8Num6z6" w:customStyle="1">
    <w:name w:val="WW8Num6z6"/>
    <w:qFormat/>
    <w:rPr/>
  </w:style>
  <w:style w:type="character" w:styleId="WW8Num6z7" w:customStyle="1">
    <w:name w:val="WW8Num6z7"/>
    <w:qFormat/>
    <w:rPr/>
  </w:style>
  <w:style w:type="character" w:styleId="WW8Num6z8" w:customStyle="1">
    <w:name w:val="WW8Num6z8"/>
    <w:qFormat/>
    <w:rPr/>
  </w:style>
  <w:style w:type="character" w:styleId="WW8Num7z0" w:customStyle="1">
    <w:name w:val="WW8Num7z0"/>
    <w:qFormat/>
    <w:rPr/>
  </w:style>
  <w:style w:type="character" w:styleId="WW8Num7z1" w:customStyle="1">
    <w:name w:val="WW8Num7z1"/>
    <w:qFormat/>
    <w:rPr/>
  </w:style>
  <w:style w:type="character" w:styleId="WW8Num7z2" w:customStyle="1">
    <w:name w:val="WW8Num7z2"/>
    <w:qFormat/>
    <w:rPr/>
  </w:style>
  <w:style w:type="character" w:styleId="WW8Num7z3" w:customStyle="1">
    <w:name w:val="WW8Num7z3"/>
    <w:qFormat/>
    <w:rPr/>
  </w:style>
  <w:style w:type="character" w:styleId="WW8Num7z4" w:customStyle="1">
    <w:name w:val="WW8Num7z4"/>
    <w:qFormat/>
    <w:rPr/>
  </w:style>
  <w:style w:type="character" w:styleId="WW8Num7z5" w:customStyle="1">
    <w:name w:val="WW8Num7z5"/>
    <w:qFormat/>
    <w:rPr/>
  </w:style>
  <w:style w:type="character" w:styleId="WW8Num7z6" w:customStyle="1">
    <w:name w:val="WW8Num7z6"/>
    <w:qFormat/>
    <w:rPr/>
  </w:style>
  <w:style w:type="character" w:styleId="WW8Num7z7" w:customStyle="1">
    <w:name w:val="WW8Num7z7"/>
    <w:qFormat/>
    <w:rPr/>
  </w:style>
  <w:style w:type="character" w:styleId="WW8Num7z8" w:customStyle="1">
    <w:name w:val="WW8Num7z8"/>
    <w:qFormat/>
    <w:rPr/>
  </w:style>
  <w:style w:type="character" w:styleId="WW8Num8z0" w:customStyle="1">
    <w:name w:val="WW8Num8z0"/>
    <w:qFormat/>
    <w:rPr/>
  </w:style>
  <w:style w:type="character" w:styleId="WW8Num8z1" w:customStyle="1">
    <w:name w:val="WW8Num8z1"/>
    <w:qFormat/>
    <w:rPr/>
  </w:style>
  <w:style w:type="character" w:styleId="WW8Num8z2" w:customStyle="1">
    <w:name w:val="WW8Num8z2"/>
    <w:qFormat/>
    <w:rPr/>
  </w:style>
  <w:style w:type="character" w:styleId="WW8Num8z3" w:customStyle="1">
    <w:name w:val="WW8Num8z3"/>
    <w:qFormat/>
    <w:rPr/>
  </w:style>
  <w:style w:type="character" w:styleId="WW8Num8z4" w:customStyle="1">
    <w:name w:val="WW8Num8z4"/>
    <w:qFormat/>
    <w:rPr/>
  </w:style>
  <w:style w:type="character" w:styleId="WW8Num8z5" w:customStyle="1">
    <w:name w:val="WW8Num8z5"/>
    <w:qFormat/>
    <w:rPr/>
  </w:style>
  <w:style w:type="character" w:styleId="WW8Num8z6" w:customStyle="1">
    <w:name w:val="WW8Num8z6"/>
    <w:qFormat/>
    <w:rPr/>
  </w:style>
  <w:style w:type="character" w:styleId="WW8Num8z7" w:customStyle="1">
    <w:name w:val="WW8Num8z7"/>
    <w:qFormat/>
    <w:rPr/>
  </w:style>
  <w:style w:type="character" w:styleId="WW8Num8z8" w:customStyle="1">
    <w:name w:val="WW8Num8z8"/>
    <w:qFormat/>
    <w:rPr/>
  </w:style>
  <w:style w:type="character" w:styleId="WWDefaultParagraphFont" w:customStyle="1">
    <w:name w:val="WW-Default Paragraph Font"/>
    <w:qFormat/>
    <w:rPr/>
  </w:style>
  <w:style w:type="character" w:styleId="FootnoteCharacters" w:customStyle="1">
    <w:name w:val="Footnote Characters"/>
    <w:qFormat/>
    <w:rPr>
      <w:vertAlign w:val="superscript"/>
    </w:rPr>
  </w:style>
  <w:style w:type="character" w:styleId="FootnoteAnchor" w:customStyle="1">
    <w:name w:val="Footnote Anchor"/>
    <w:rPr>
      <w:vertAlign w:val="superscript"/>
    </w:rPr>
  </w:style>
  <w:style w:type="character" w:styleId="NumberingSymbols" w:customStyle="1">
    <w:name w:val="Numbering Symbols"/>
    <w:qFormat/>
    <w:rPr>
      <w:rFonts w:ascii="Times New Roman" w:hAnsi="Times New Roman" w:eastAsia="Andale Sans UI" w:cs="Times New Roman"/>
      <w:b/>
      <w:bCs/>
      <w:caps/>
      <w:color w:val="auto"/>
      <w:kern w:val="2"/>
      <w:sz w:val="24"/>
      <w:szCs w:val="24"/>
      <w:lang w:val="ro-RO"/>
    </w:rPr>
  </w:style>
  <w:style w:type="character" w:styleId="Bullets" w:customStyle="1">
    <w:name w:val="Bullets"/>
    <w:qFormat/>
    <w:rPr>
      <w:rFonts w:ascii="OpenSymbol" w:hAnsi="OpenSymbol" w:eastAsia="OpenSymbol" w:cs="OpenSymbol"/>
    </w:rPr>
  </w:style>
  <w:style w:type="character" w:styleId="InternetLink">
    <w:name w:val="Hyperlink"/>
    <w:rPr>
      <w:color w:val="000080"/>
      <w:u w:val="single"/>
    </w:rPr>
  </w:style>
  <w:style w:type="character" w:styleId="EndnoteCharacters" w:customStyle="1">
    <w:name w:val="Endnote Characters"/>
    <w:qFormat/>
    <w:rPr>
      <w:vertAlign w:val="superscript"/>
    </w:rPr>
  </w:style>
  <w:style w:type="character" w:styleId="WWEndnoteCharacters" w:customStyle="1">
    <w:name w:val="WW-Endnote Characters"/>
    <w:qFormat/>
    <w:rPr/>
  </w:style>
  <w:style w:type="character" w:styleId="EndnoteAnchor" w:customStyle="1">
    <w:name w:val="Endnote Anchor"/>
    <w:rPr>
      <w:vertAlign w:val="superscript"/>
    </w:rPr>
  </w:style>
  <w:style w:type="character" w:styleId="WWFootnoteReference" w:customStyle="1">
    <w:name w:val="WW-Footnote Reference"/>
    <w:qFormat/>
    <w:rPr>
      <w:vertAlign w:val="superscript"/>
    </w:rPr>
  </w:style>
  <w:style w:type="character" w:styleId="WWEndnoteReference" w:customStyle="1">
    <w:name w:val="WW-Endnote Reference"/>
    <w:qFormat/>
    <w:rPr>
      <w:vertAlign w:val="superscript"/>
    </w:rPr>
  </w:style>
  <w:style w:type="character" w:styleId="VisitedInternetLink">
    <w:name w:val="FollowedHyperlink"/>
    <w:rPr>
      <w:color w:val="800000"/>
      <w:u w:val="single"/>
    </w:rPr>
  </w:style>
  <w:style w:type="character" w:styleId="UnresolvedMention">
    <w:name w:val="Unresolved Mention"/>
    <w:qFormat/>
    <w:rPr>
      <w:color w:val="605E5C"/>
      <w:shd w:fill="E1DFDD" w:val="clear"/>
    </w:rPr>
  </w:style>
  <w:style w:type="character" w:styleId="HeaderChar" w:customStyle="1">
    <w:name w:val="Header Char"/>
    <w:qFormat/>
    <w:rPr>
      <w:rFonts w:eastAsia="Andale Sans UI"/>
      <w:kern w:val="2"/>
      <w:sz w:val="24"/>
      <w:szCs w:val="24"/>
      <w:lang w:eastAsia="zh-CN"/>
    </w:rPr>
  </w:style>
  <w:style w:type="character" w:styleId="Annotationreference">
    <w:name w:val="annotation reference"/>
    <w:basedOn w:val="DefaultParagraphFont"/>
    <w:uiPriority w:val="99"/>
    <w:semiHidden/>
    <w:unhideWhenUsed/>
    <w:qFormat/>
    <w:rsid w:val="00237a53"/>
    <w:rPr>
      <w:sz w:val="16"/>
      <w:szCs w:val="16"/>
    </w:rPr>
  </w:style>
  <w:style w:type="character" w:styleId="CommentTextChar" w:customStyle="1">
    <w:name w:val="Comment Text Char"/>
    <w:basedOn w:val="DefaultParagraphFont"/>
    <w:link w:val="CommentText"/>
    <w:uiPriority w:val="99"/>
    <w:semiHidden/>
    <w:qFormat/>
    <w:rsid w:val="00237a53"/>
    <w:rPr>
      <w:rFonts w:eastAsia="Andale Sans UI"/>
      <w:kern w:val="2"/>
      <w:lang w:eastAsia="zh-CN"/>
    </w:rPr>
  </w:style>
  <w:style w:type="character" w:styleId="CommentSubjectChar" w:customStyle="1">
    <w:name w:val="Comment Subject Char"/>
    <w:basedOn w:val="CommentTextChar"/>
    <w:link w:val="CommentSubject"/>
    <w:uiPriority w:val="99"/>
    <w:semiHidden/>
    <w:qFormat/>
    <w:rsid w:val="00237a53"/>
    <w:rPr>
      <w:rFonts w:eastAsia="Andale Sans UI"/>
      <w:b/>
      <w:bCs/>
      <w:kern w:val="2"/>
      <w:lang w:eastAsia="zh-CN"/>
    </w:rPr>
  </w:style>
  <w:style w:type="paragraph" w:styleId="Heading" w:customStyle="1">
    <w:name w:val="Heading"/>
    <w:basedOn w:val="Normal"/>
    <w:next w:val="TextBody"/>
    <w:qFormat/>
    <w:pPr>
      <w:keepNext w:val="true"/>
      <w:spacing w:before="240" w:after="120"/>
    </w:pPr>
    <w:rPr>
      <w:rFonts w:ascii="Arial" w:hAnsi="Arial" w:cs="Tahoma"/>
      <w:sz w:val="28"/>
      <w:szCs w:val="28"/>
    </w:rPr>
  </w:style>
  <w:style w:type="paragraph" w:styleId="TextBody">
    <w:name w:val="Body Text"/>
    <w:basedOn w:val="Normal"/>
    <w:pPr>
      <w:spacing w:before="0" w:after="120"/>
    </w:pPr>
    <w:rPr/>
  </w:style>
  <w:style w:type="paragraph" w:styleId="List">
    <w:name w:val="List"/>
    <w:basedOn w:val="TextBody"/>
    <w:pPr/>
    <w:rPr>
      <w:rFonts w:cs="Tahoma"/>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rFonts w:cs="Tahoma"/>
    </w:rPr>
  </w:style>
  <w:style w:type="paragraph" w:styleId="Caption1">
    <w:name w:val="caption"/>
    <w:basedOn w:val="Normal"/>
    <w:qFormat/>
    <w:pPr>
      <w:suppressLineNumbers/>
      <w:spacing w:before="120" w:after="120"/>
    </w:pPr>
    <w:rPr>
      <w:rFonts w:cs="Tahoma"/>
      <w:i/>
      <w:iCs/>
    </w:rPr>
  </w:style>
  <w:style w:type="paragraph" w:styleId="Footnote">
    <w:name w:val="Footnote Text"/>
    <w:basedOn w:val="Normal"/>
    <w:pPr>
      <w:suppressLineNumbers/>
      <w:ind w:left="283" w:hanging="283"/>
    </w:pPr>
    <w:rPr>
      <w:sz w:val="20"/>
      <w:szCs w:val="20"/>
    </w:rPr>
  </w:style>
  <w:style w:type="paragraph" w:styleId="TableContents" w:customStyle="1">
    <w:name w:val="Table Contents"/>
    <w:basedOn w:val="Normal"/>
    <w:qFormat/>
    <w:pPr>
      <w:suppressLineNumbers/>
    </w:pPr>
    <w:rPr/>
  </w:style>
  <w:style w:type="paragraph" w:styleId="TableHeading" w:customStyle="1">
    <w:name w:val="Table Heading"/>
    <w:basedOn w:val="TableContents"/>
    <w:qFormat/>
    <w:pPr>
      <w:jc w:val="center"/>
    </w:pPr>
    <w:rPr>
      <w:b/>
      <w:bCs/>
    </w:rPr>
  </w:style>
  <w:style w:type="paragraph" w:styleId="HeaderandFooter" w:customStyle="1">
    <w:name w:val="Header and Footer"/>
    <w:basedOn w:val="Normal"/>
    <w:qFormat/>
    <w:pPr>
      <w:suppressLineNumbers/>
      <w:tabs>
        <w:tab w:val="clear" w:pos="709"/>
        <w:tab w:val="center" w:pos="4986" w:leader="none"/>
        <w:tab w:val="right" w:pos="9972" w:leader="none"/>
      </w:tabs>
    </w:pPr>
    <w:rPr/>
  </w:style>
  <w:style w:type="paragraph" w:styleId="Header">
    <w:name w:val="Header"/>
    <w:basedOn w:val="Normal"/>
    <w:pPr>
      <w:suppressLineNumbers/>
      <w:tabs>
        <w:tab w:val="clear" w:pos="709"/>
        <w:tab w:val="center" w:pos="4819" w:leader="none"/>
        <w:tab w:val="right" w:pos="9638" w:leader="none"/>
      </w:tabs>
    </w:pPr>
    <w:rPr/>
  </w:style>
  <w:style w:type="paragraph" w:styleId="Footer">
    <w:name w:val="Footer"/>
    <w:basedOn w:val="Normal"/>
    <w:pPr>
      <w:suppressLineNumbers/>
      <w:tabs>
        <w:tab w:val="clear" w:pos="709"/>
        <w:tab w:val="center" w:pos="4819" w:leader="none"/>
        <w:tab w:val="right" w:pos="9638" w:leader="none"/>
      </w:tabs>
    </w:pPr>
    <w:rPr/>
  </w:style>
  <w:style w:type="paragraph" w:styleId="HorizontalLine" w:customStyle="1">
    <w:name w:val="Horizontal Line"/>
    <w:basedOn w:val="Normal"/>
    <w:next w:val="TextBody"/>
    <w:qFormat/>
    <w:pPr>
      <w:suppressLineNumbers/>
      <w:pBdr>
        <w:bottom w:val="double" w:sz="2" w:space="0" w:color="808080"/>
      </w:pBdr>
      <w:spacing w:before="0" w:after="283"/>
    </w:pPr>
    <w:rPr>
      <w:sz w:val="12"/>
      <w:szCs w:val="12"/>
    </w:rPr>
  </w:style>
  <w:style w:type="paragraph" w:styleId="ListParagraph">
    <w:name w:val="List Paragraph"/>
    <w:basedOn w:val="Normal"/>
    <w:qFormat/>
    <w:pPr>
      <w:ind w:left="720" w:hanging="0"/>
    </w:pPr>
    <w:rPr/>
  </w:style>
  <w:style w:type="paragraph" w:styleId="WWDefault" w:customStyle="1">
    <w:name w:val="WW-Default"/>
    <w:qFormat/>
    <w:pPr>
      <w:widowControl/>
      <w:suppressAutoHyphens w:val="true"/>
      <w:bidi w:val="0"/>
      <w:spacing w:before="0" w:after="0"/>
      <w:jc w:val="left"/>
    </w:pPr>
    <w:rPr>
      <w:rFonts w:ascii="Calibri" w:hAnsi="Calibri" w:eastAsia="Calibri" w:cs="Calibri"/>
      <w:color w:val="000000"/>
      <w:kern w:val="0"/>
      <w:sz w:val="24"/>
      <w:szCs w:val="24"/>
      <w:lang w:val="en-US" w:eastAsia="zh-CN" w:bidi="ar-SA"/>
    </w:rPr>
  </w:style>
  <w:style w:type="paragraph" w:styleId="Annotationtext">
    <w:name w:val="annotation text"/>
    <w:basedOn w:val="Normal"/>
    <w:link w:val="CommentTextChar"/>
    <w:uiPriority w:val="99"/>
    <w:semiHidden/>
    <w:unhideWhenUsed/>
    <w:qFormat/>
    <w:rsid w:val="00237a53"/>
    <w:pPr/>
    <w:rPr>
      <w:sz w:val="20"/>
      <w:szCs w:val="20"/>
    </w:rPr>
  </w:style>
  <w:style w:type="paragraph" w:styleId="Annotationsubject">
    <w:name w:val="annotation subject"/>
    <w:basedOn w:val="Annotationtext"/>
    <w:next w:val="Annotationtext"/>
    <w:link w:val="CommentSubjectChar"/>
    <w:uiPriority w:val="99"/>
    <w:semiHidden/>
    <w:unhideWhenUsed/>
    <w:qFormat/>
    <w:rsid w:val="00237a53"/>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uefiscdi.gov.ro/scientometrie-reviste" TargetMode="External"/><Relationship Id="rId3" Type="http://schemas.openxmlformats.org/officeDocument/2006/relationships/hyperlink" Target="https://kanalregister.hkdir.no/publiseringskanaler/erihplus/" TargetMode="External"/><Relationship Id="rId4" Type="http://schemas.openxmlformats.org/officeDocument/2006/relationships/hyperlink" Target="https://editura.uauim.ro/f/VIZ-UAUIM.pdf" TargetMode="External"/><Relationship Id="rId5" Type="http://schemas.openxmlformats.org/officeDocument/2006/relationships/hyperlink" Target="http://www.uauim.ro/bio" TargetMode="External"/><Relationship Id="rId6" Type="http://schemas.openxmlformats.org/officeDocument/2006/relationships/hyperlink" Target="http://www.brainmap.ro/" TargetMode="External"/><Relationship Id="rId7" Type="http://schemas.openxmlformats.org/officeDocument/2006/relationships/hyperlink" Target="http://www.orcid.org/" TargetMode="External"/><Relationship Id="rId8" Type="http://schemas.openxmlformats.org/officeDocument/2006/relationships/hyperlink" Target="https://scholar.google.com/" TargetMode="External"/><Relationship Id="rId9" Type="http://schemas.openxmlformats.org/officeDocument/2006/relationships/hyperlink" Target="http://www.researchgate.ro/" TargetMode="External"/><Relationship Id="rId10" Type="http://schemas.openxmlformats.org/officeDocument/2006/relationships/hyperlink" Target="http://www.academia.edu/" TargetMode="External"/><Relationship Id="rId11" Type="http://schemas.openxmlformats.org/officeDocument/2006/relationships/hyperlink" Target="https://www.scopus.com/" TargetMode="External"/><Relationship Id="rId12" Type="http://schemas.openxmlformats.org/officeDocument/2006/relationships/hyperlink" Target="https://www.webofscience.com/" TargetMode="External"/><Relationship Id="rId13" Type="http://schemas.openxmlformats.org/officeDocument/2006/relationships/hyperlink" Target="mailto:cercetare@uauim.ro" TargetMode="External"/><Relationship Id="rId14" Type="http://schemas.openxmlformats.org/officeDocument/2006/relationships/hyperlink" Target="http://www.uauim.ro/"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otnotes" Target="footnotes.xml"/><Relationship Id="rId18" Type="http://schemas.openxmlformats.org/officeDocument/2006/relationships/numbering" Target="numbering.xml"/><Relationship Id="rId19" Type="http://schemas.openxmlformats.org/officeDocument/2006/relationships/fontTable" Target="fontTable.xml"/><Relationship Id="rId20" Type="http://schemas.openxmlformats.org/officeDocument/2006/relationships/settings" Target="settings.xml"/><Relationship Id="rId21" Type="http://schemas.openxmlformats.org/officeDocument/2006/relationships/theme" Target="theme/theme1.xml"/><Relationship Id="rId22" Type="http://schemas.openxmlformats.org/officeDocument/2006/relationships/customXml" Target="../customXml/item1.xml"/>
</Relationships>
</file>

<file path=word/_rels/footnotes.xml.rels><?xml version="1.0" encoding="UTF-8"?>
<Relationships xmlns="http://schemas.openxmlformats.org/package/2006/relationships"><Relationship Id="rId1" Type="http://schemas.openxmlformats.org/officeDocument/2006/relationships/hyperlink" Target="https://www.uauim.ro/cercetare/Strategia cercetarii in UAUIM.pdf" TargetMode="External"/><Relationship Id="rId2" Type="http://schemas.openxmlformats.org/officeDocument/2006/relationships/hyperlink" Target="https://www.uauim.ro/universitatea/organizare/alegeri/2024-2029/rector/MOICEANU Marian Program de management universitar 2024-2029.pdf" TargetMode="External"/><Relationship Id="rId3" Type="http://schemas.openxmlformats.org/officeDocument/2006/relationships/hyperlink" Target="https://uefiscdi.gov.ro/resource-820612-raport-consultare-specializare-inteligenta-2020.3.pdf?&amp;wtok=&amp;wtkps=XY5NDoIwEIXv0rXitAVah40nMCaeACk0oyDa8pNouLu1caGu5s28971MiTk+PUpkngwrPGYCmbio1jQpP9MpV+DMJSWwpbUPe/fnRzPmTT/kcu1O18nc1jQ6XkWWI6P3DG1KZm8VynYDK8pgPaPffS8hTKg5bItlCQeFzJjb9XDcSAVCCw2ZjiUhylOuJQjQsPo1eRap/R/D4Zv5vDLX8bugut6MbZ30ziZj3ZCvDCUT1XNSuoGqvmXF8gI=&amp;wchk=43e583ae5113cf42d5c7ef1a6adbc42b101eb59a" TargetMode="External"/><Relationship Id="rId4" Type="http://schemas.openxmlformats.org/officeDocument/2006/relationships/hyperlink" Target="https://www.research.gov.ro/transparenta-decizionala/strategia-nationala-de-cercetare-inovare-si-specializare-inteligenta-2022-2027/" TargetMode="Externa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3F149C-E6FA-4ABF-94E6-B752BCBC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Application>LibreOffice/7.0.4.2$Windows_X86_64 LibreOffice_project/dcf040e67528d9187c66b2379df5ea4407429775</Application>
  <AppVersion>15.0000</AppVersion>
  <Pages>9</Pages>
  <Words>3108</Words>
  <Characters>20027</Characters>
  <CharactersWithSpaces>23384</CharactersWithSpaces>
  <Paragraphs>192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2025-04-28T15:35:00Z</dcterms:created>
  <dc:creator>simona</dc:creator>
  <dc:description/>
  <dc:language>en-US</dc:language>
  <cp:lastModifiedBy/>
  <cp:lastPrinted>2025-04-30T04:19:00Z</cp:lastPrinted>
  <dcterms:modified xsi:type="dcterms:W3CDTF">2025-04-30T17:34:33Z</dcterms:modified>
  <cp:revision>20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_Grammarly_42___1">
    <vt:lpwstr>__Grammarly_42___1</vt:lpwstr>
  </property>
  <property fmtid="{D5CDD505-2E9C-101B-9397-08002B2CF9AE}" pid="3" name="__Grammarly_42____i">
    <vt:lpwstr>__Grammarly_42____i</vt:lpwstr>
  </property>
</Properties>
</file>