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C0C90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sz w:val="24"/>
          <w:szCs w:val="24"/>
        </w:rPr>
      </w:pPr>
    </w:p>
    <w:p w14:paraId="03EAA9F0" w14:textId="78D8EB7E" w:rsidR="00455316" w:rsidRDefault="004F74CA" w:rsidP="00455316">
      <w:pPr>
        <w:pStyle w:val="NoSpacing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</w:t>
      </w:r>
      <w:r w:rsidR="00455316">
        <w:rPr>
          <w:rFonts w:ascii="Arial" w:hAnsi="Arial" w:cs="Arial"/>
          <w:b/>
          <w:sz w:val="24"/>
          <w:szCs w:val="24"/>
        </w:rPr>
        <w:t>. dr. arh.  Anca MITRACHE</w:t>
      </w:r>
    </w:p>
    <w:p w14:paraId="1C3F3383" w14:textId="77777777" w:rsidR="00455316" w:rsidRDefault="00F2515A" w:rsidP="00455316">
      <w:pPr>
        <w:pStyle w:val="NoSpacing1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 dr. Arh. Anda Sfintes</w:t>
      </w:r>
    </w:p>
    <w:p w14:paraId="72610D9E" w14:textId="73D9A823" w:rsidR="004F74CA" w:rsidRDefault="004F74CA" w:rsidP="004F74CA">
      <w:pPr>
        <w:pStyle w:val="NoSpacing1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 dr. Arh. Oana Abalaru Obancea</w:t>
      </w:r>
    </w:p>
    <w:p w14:paraId="3FA7EF2C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88F48DF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1BEB5D58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F68B3A4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PROIECT LUNG</w:t>
      </w:r>
    </w:p>
    <w:p w14:paraId="5EC056AB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bookmarkStart w:id="0" w:name="_Hlk12976353"/>
      <w:r>
        <w:rPr>
          <w:rFonts w:ascii="Arial" w:hAnsi="Arial" w:cs="Arial"/>
          <w:b/>
          <w:sz w:val="24"/>
          <w:szCs w:val="24"/>
          <w:lang w:val="en-US"/>
        </w:rPr>
        <w:t>DOMENIUL DE STUDIU: STRUCTURI ȘI TEHNOLOGII SPECIALE</w:t>
      </w:r>
    </w:p>
    <w:p w14:paraId="13C9D1E3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085BD4B" w14:textId="77777777" w:rsidR="00455316" w:rsidRDefault="00455316" w:rsidP="00455316">
      <w:pPr>
        <w:pStyle w:val="NoSpacing1"/>
        <w:spacing w:line="360" w:lineRule="auto"/>
        <w:ind w:right="-214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ANSAMBLU  BIROURI  SI  SPATII  MULTIFUNCTIONALE  ASOCIATE</w:t>
      </w:r>
    </w:p>
    <w:p w14:paraId="65BBB931" w14:textId="77777777" w:rsidR="00455316" w:rsidRDefault="00455316" w:rsidP="00455316">
      <w:pPr>
        <w:pStyle w:val="NoSpacing1"/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14:paraId="6DBC698F" w14:textId="77777777" w:rsidR="00455316" w:rsidRDefault="00455316" w:rsidP="00455316">
      <w:pPr>
        <w:pStyle w:val="NoSpacing1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</w:rPr>
        <w:t xml:space="preserve">1. </w:t>
      </w:r>
      <w:r>
        <w:rPr>
          <w:rFonts w:ascii="Arial" w:hAnsi="Arial" w:cs="Arial"/>
          <w:b/>
          <w:sz w:val="24"/>
          <w:szCs w:val="24"/>
          <w:lang w:val="en-US"/>
        </w:rPr>
        <w:t>ARGUMENT:</w:t>
      </w:r>
    </w:p>
    <w:p w14:paraId="702A8E34" w14:textId="7B9D5FC7" w:rsidR="00455316" w:rsidRDefault="00455316" w:rsidP="00455316">
      <w:pPr>
        <w:pStyle w:val="NoSpacing1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Plec</w:t>
      </w:r>
      <w:r>
        <w:rPr>
          <w:rFonts w:ascii="Arial" w:hAnsi="Arial" w:cs="Arial"/>
          <w:sz w:val="24"/>
          <w:szCs w:val="24"/>
          <w:lang w:val="ro-RO"/>
        </w:rPr>
        <w:t>â</w:t>
      </w:r>
      <w:r>
        <w:rPr>
          <w:rFonts w:ascii="Arial" w:hAnsi="Arial" w:cs="Arial"/>
          <w:sz w:val="24"/>
          <w:szCs w:val="24"/>
          <w:lang w:val="en-US"/>
        </w:rPr>
        <w:t xml:space="preserve">nd de la țesutul urban actual proiectul își propune să investigheze o zona a capitalei cu oportunități de dezvoltare funcțională specifice și cu potențial deschis în privința activităților publice/culturale locale. Este vorba despre amplasamente cu potențial de creștere accelerat de presiunea financiară și care subliniaza oportunitatea găsirii unor posibile reformulări urbanistice și arhitecturale viitoare. Un amplasament </w:t>
      </w:r>
      <w:r w:rsidR="000004A7">
        <w:rPr>
          <w:rFonts w:ascii="Arial" w:hAnsi="Arial" w:cs="Arial"/>
          <w:sz w:val="24"/>
          <w:szCs w:val="24"/>
          <w:lang w:val="en-US"/>
        </w:rPr>
        <w:t>interesant</w:t>
      </w:r>
      <w:r>
        <w:rPr>
          <w:rFonts w:ascii="Arial" w:hAnsi="Arial" w:cs="Arial"/>
          <w:sz w:val="24"/>
          <w:szCs w:val="24"/>
          <w:lang w:val="en-US"/>
        </w:rPr>
        <w:t xml:space="preserve"> este</w:t>
      </w:r>
      <w:r w:rsidR="000004A7">
        <w:rPr>
          <w:rFonts w:ascii="Arial" w:hAnsi="Arial" w:cs="Arial"/>
          <w:sz w:val="24"/>
          <w:szCs w:val="24"/>
          <w:lang w:val="en-US"/>
        </w:rPr>
        <w:t xml:space="preserve"> reprezentat de </w:t>
      </w:r>
      <w:r>
        <w:rPr>
          <w:rFonts w:ascii="Arial" w:hAnsi="Arial" w:cs="Arial"/>
          <w:sz w:val="24"/>
          <w:szCs w:val="24"/>
          <w:lang w:val="en-US"/>
        </w:rPr>
        <w:t xml:space="preserve">intersectia între Str. Buzesti si str. Dr. Dimitrie Sergiu. Propunerea arhitecturală prin ierarhizarea spațiilor și a volumelor propuse urmarește revigorarea unor “locuri” pierdute si coagularea unui potențial civic latent al locuitorilor orașului.  </w:t>
      </w:r>
    </w:p>
    <w:p w14:paraId="2B9E5974" w14:textId="68248659" w:rsidR="00455316" w:rsidRDefault="00455316" w:rsidP="00455316">
      <w:pPr>
        <w:pStyle w:val="NoSpacing1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 xml:space="preserve">Componenta structurala si tehnologica internă ansamblului poate </w:t>
      </w:r>
      <w:r w:rsidR="000004A7">
        <w:rPr>
          <w:rFonts w:ascii="Arial" w:hAnsi="Arial" w:cs="Arial"/>
          <w:sz w:val="24"/>
          <w:szCs w:val="24"/>
          <w:lang w:val="en-US"/>
        </w:rPr>
        <w:t>inspira</w:t>
      </w:r>
      <w:r>
        <w:rPr>
          <w:rFonts w:ascii="Arial" w:hAnsi="Arial" w:cs="Arial"/>
          <w:sz w:val="24"/>
          <w:szCs w:val="24"/>
          <w:lang w:val="en-US"/>
        </w:rPr>
        <w:t xml:space="preserve"> variante de structuri speciale, care, prin dimensiunea lor, ridic</w:t>
      </w:r>
      <w:r w:rsidR="00F2515A">
        <w:rPr>
          <w:rFonts w:ascii="Arial" w:hAnsi="Arial" w:cs="Arial"/>
          <w:sz w:val="24"/>
          <w:szCs w:val="24"/>
          <w:lang w:val="en-US"/>
        </w:rPr>
        <w:t xml:space="preserve">ă probleme legate de integrare, </w:t>
      </w:r>
      <w:r>
        <w:rPr>
          <w:rFonts w:ascii="Arial" w:hAnsi="Arial" w:cs="Arial"/>
          <w:sz w:val="24"/>
          <w:szCs w:val="24"/>
          <w:lang w:val="en-US"/>
        </w:rPr>
        <w:t xml:space="preserve">orientare si conectare la existent. Decodificarea contextului urban, înțelegerea și însușirea modalitatilor de concepere a structurilor performante, corelarea acestora cu expresia arhitecturală si </w:t>
      </w:r>
      <w:r w:rsidR="000004A7">
        <w:rPr>
          <w:rFonts w:ascii="Arial" w:hAnsi="Arial" w:cs="Arial"/>
          <w:sz w:val="24"/>
          <w:szCs w:val="24"/>
          <w:lang w:val="en-US"/>
        </w:rPr>
        <w:t>structural contextuala</w:t>
      </w:r>
      <w:r>
        <w:rPr>
          <w:rFonts w:ascii="Arial" w:hAnsi="Arial" w:cs="Arial"/>
          <w:sz w:val="24"/>
          <w:szCs w:val="24"/>
          <w:lang w:val="en-US"/>
        </w:rPr>
        <w:t>, dar și tehnologia și sustenabilitatea ca parte integranta a proiectului complex, și coerenta demersului reprezintă  câteva dintre obiectivele asociate temei.</w:t>
      </w:r>
    </w:p>
    <w:bookmarkEnd w:id="0"/>
    <w:p w14:paraId="74DA74A7" w14:textId="77777777" w:rsidR="00BA6B67" w:rsidRDefault="00BA6B67"/>
    <w:sectPr w:rsidR="00BA6B67" w:rsidSect="00BA6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316"/>
    <w:rsid w:val="000004A7"/>
    <w:rsid w:val="00116A07"/>
    <w:rsid w:val="00145DD5"/>
    <w:rsid w:val="003028A3"/>
    <w:rsid w:val="00455316"/>
    <w:rsid w:val="004F74CA"/>
    <w:rsid w:val="007C7DD2"/>
    <w:rsid w:val="00827E5C"/>
    <w:rsid w:val="008B2E41"/>
    <w:rsid w:val="00B015D4"/>
    <w:rsid w:val="00BA6B67"/>
    <w:rsid w:val="00C41FB5"/>
    <w:rsid w:val="00E96E42"/>
    <w:rsid w:val="00EF59BF"/>
    <w:rsid w:val="00F2515A"/>
    <w:rsid w:val="00FA2CD0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5647"/>
  <w15:docId w15:val="{28AE35FA-8130-41A6-B4F6-DF47A160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455316"/>
    <w:pPr>
      <w:spacing w:after="0" w:line="240" w:lineRule="auto"/>
    </w:pPr>
    <w:rPr>
      <w:rFonts w:eastAsiaTheme="minorEastAsi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2018-09-13T13:09:00Z</dcterms:created>
  <dcterms:modified xsi:type="dcterms:W3CDTF">2020-09-18T09:24:00Z</dcterms:modified>
</cp:coreProperties>
</file>