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CAB" w:rsidRDefault="00837CAB">
      <w:bookmarkStart w:id="0" w:name="_GoBack"/>
      <w:bookmarkEnd w:id="0"/>
    </w:p>
    <w:p w:rsidR="00837CAB" w:rsidRPr="0022553C" w:rsidRDefault="00441AF8" w:rsidP="00441AF8">
      <w:pPr>
        <w:jc w:val="center"/>
        <w:rPr>
          <w:lang w:val="it-IT"/>
        </w:rPr>
      </w:pPr>
      <w:r w:rsidRPr="0022553C">
        <w:rPr>
          <w:lang w:val="it-IT"/>
        </w:rPr>
        <w:t>Universitatea de Arhitectură și Urbanism Ion Mincu București</w:t>
      </w:r>
    </w:p>
    <w:p w:rsidR="00A64B0D" w:rsidRPr="0022553C" w:rsidRDefault="00A64B0D" w:rsidP="00441AF8">
      <w:pPr>
        <w:jc w:val="center"/>
        <w:rPr>
          <w:lang w:val="it-IT"/>
        </w:rPr>
      </w:pPr>
    </w:p>
    <w:p w:rsidR="00441AF8" w:rsidRPr="0022553C" w:rsidRDefault="00441AF8" w:rsidP="00441AF8">
      <w:pPr>
        <w:jc w:val="center"/>
        <w:rPr>
          <w:lang w:val="it-IT"/>
        </w:rPr>
      </w:pPr>
    </w:p>
    <w:p w:rsidR="00A64B0D" w:rsidRPr="0022553C" w:rsidRDefault="00A64B0D" w:rsidP="00441AF8">
      <w:pPr>
        <w:jc w:val="center"/>
        <w:rPr>
          <w:lang w:val="it-IT"/>
        </w:rPr>
      </w:pPr>
    </w:p>
    <w:p w:rsidR="00441AF8" w:rsidRPr="0022553C" w:rsidRDefault="00441AF8" w:rsidP="00836E88">
      <w:pPr>
        <w:spacing w:line="276" w:lineRule="auto"/>
        <w:jc w:val="center"/>
        <w:rPr>
          <w:b/>
          <w:sz w:val="28"/>
          <w:szCs w:val="28"/>
          <w:lang w:val="it-IT"/>
        </w:rPr>
      </w:pPr>
      <w:r w:rsidRPr="0022553C">
        <w:rPr>
          <w:b/>
          <w:sz w:val="28"/>
          <w:szCs w:val="28"/>
          <w:lang w:val="it-IT"/>
        </w:rPr>
        <w:t>FIȘA DE VERIFICARE</w:t>
      </w:r>
      <w:r w:rsidR="00836E88" w:rsidRPr="0022553C">
        <w:rPr>
          <w:b/>
          <w:sz w:val="28"/>
          <w:szCs w:val="28"/>
          <w:lang w:val="it-IT"/>
        </w:rPr>
        <w:t xml:space="preserve"> </w:t>
      </w:r>
    </w:p>
    <w:p w:rsidR="00836E88" w:rsidRPr="003E010D" w:rsidRDefault="00836E88" w:rsidP="009C45C9">
      <w:pPr>
        <w:spacing w:after="120" w:line="276" w:lineRule="auto"/>
        <w:jc w:val="center"/>
        <w:rPr>
          <w:b/>
          <w:sz w:val="28"/>
          <w:szCs w:val="28"/>
          <w:lang w:val="it-IT"/>
        </w:rPr>
      </w:pPr>
      <w:r w:rsidRPr="003E010D">
        <w:rPr>
          <w:b/>
          <w:sz w:val="28"/>
          <w:szCs w:val="28"/>
          <w:lang w:val="it-IT"/>
        </w:rPr>
        <w:t>a îndeplinirii standardelor universității</w:t>
      </w:r>
    </w:p>
    <w:p w:rsidR="00A64B0D" w:rsidRPr="0022553C" w:rsidRDefault="00A64B0D" w:rsidP="00836E88">
      <w:pPr>
        <w:spacing w:line="276" w:lineRule="auto"/>
        <w:jc w:val="center"/>
        <w:rPr>
          <w:i/>
          <w:sz w:val="20"/>
          <w:szCs w:val="20"/>
          <w:lang w:val="it-IT"/>
        </w:rPr>
      </w:pPr>
    </w:p>
    <w:p w:rsidR="00836E88" w:rsidRPr="0022553C" w:rsidRDefault="00836E88" w:rsidP="00836E88">
      <w:pPr>
        <w:spacing w:line="276" w:lineRule="auto"/>
        <w:jc w:val="center"/>
        <w:rPr>
          <w:i/>
          <w:sz w:val="20"/>
          <w:szCs w:val="20"/>
          <w:lang w:val="it-IT"/>
        </w:rPr>
      </w:pPr>
    </w:p>
    <w:p w:rsidR="00A64B0D" w:rsidRPr="0022553C" w:rsidRDefault="00A64B0D" w:rsidP="00836E88">
      <w:pPr>
        <w:spacing w:line="276" w:lineRule="auto"/>
        <w:jc w:val="center"/>
        <w:rPr>
          <w:i/>
          <w:sz w:val="20"/>
          <w:szCs w:val="20"/>
          <w:lang w:val="it-IT"/>
        </w:rPr>
      </w:pPr>
    </w:p>
    <w:p w:rsidR="00836E88" w:rsidRPr="009D53DA" w:rsidRDefault="00A64B0D" w:rsidP="00A64B0D">
      <w:pPr>
        <w:spacing w:after="240" w:line="360" w:lineRule="auto"/>
        <w:jc w:val="both"/>
        <w:rPr>
          <w:lang w:val="it-IT"/>
        </w:rPr>
      </w:pPr>
      <w:r w:rsidRPr="00FC44A7">
        <w:rPr>
          <w:lang w:val="it-IT"/>
        </w:rPr>
        <w:t>Post</w:t>
      </w:r>
      <w:r w:rsidR="00836E88" w:rsidRPr="00FC44A7">
        <w:rPr>
          <w:lang w:val="it-IT"/>
        </w:rPr>
        <w:t xml:space="preserve"> </w:t>
      </w:r>
      <w:r w:rsidR="001579EB">
        <w:rPr>
          <w:lang w:val="it-IT"/>
        </w:rPr>
        <w:t>conferentiar</w:t>
      </w:r>
      <w:r w:rsidR="008D5A3F">
        <w:rPr>
          <w:lang w:val="it-IT"/>
        </w:rPr>
        <w:t xml:space="preserve"> universitar  </w:t>
      </w:r>
      <w:r w:rsidR="00836E88" w:rsidRPr="00FC44A7">
        <w:rPr>
          <w:lang w:val="it-IT"/>
        </w:rPr>
        <w:t xml:space="preserve">Poziția </w:t>
      </w:r>
      <w:r w:rsidR="008D5A3F">
        <w:rPr>
          <w:lang w:val="it-IT"/>
        </w:rPr>
        <w:t>17</w:t>
      </w:r>
    </w:p>
    <w:p w:rsidR="00836E88" w:rsidRPr="0022553C" w:rsidRDefault="00836E88" w:rsidP="00A64B0D">
      <w:pPr>
        <w:spacing w:after="240" w:line="360" w:lineRule="auto"/>
        <w:jc w:val="both"/>
        <w:rPr>
          <w:lang w:val="it-IT"/>
        </w:rPr>
      </w:pPr>
      <w:r w:rsidRPr="0022553C">
        <w:rPr>
          <w:lang w:val="it-IT"/>
        </w:rPr>
        <w:t xml:space="preserve">Departamentul </w:t>
      </w:r>
      <w:r w:rsidR="008D5A3F">
        <w:rPr>
          <w:lang w:val="it-IT"/>
        </w:rPr>
        <w:t>B</w:t>
      </w:r>
      <w:r w:rsidR="001579EB">
        <w:rPr>
          <w:lang w:val="it-IT"/>
        </w:rPr>
        <w:t>azele Proiectarii de Arhitectura</w:t>
      </w:r>
    </w:p>
    <w:p w:rsidR="00836E88" w:rsidRDefault="00836E88" w:rsidP="00836E88">
      <w:pPr>
        <w:spacing w:after="240" w:line="276" w:lineRule="auto"/>
        <w:jc w:val="both"/>
        <w:rPr>
          <w:lang w:val="it-IT"/>
        </w:rPr>
      </w:pPr>
      <w:r w:rsidRPr="0022553C">
        <w:rPr>
          <w:lang w:val="it-IT"/>
        </w:rPr>
        <w:t>Disciplina/disciplinele</w:t>
      </w:r>
      <w:r w:rsidR="00A64B0D" w:rsidRPr="0022553C">
        <w:rPr>
          <w:lang w:val="it-IT"/>
        </w:rPr>
        <w:t xml:space="preserve"> postului</w:t>
      </w:r>
      <w:r w:rsidR="00472829">
        <w:rPr>
          <w:lang w:val="it-IT"/>
        </w:rPr>
        <w:t>:</w:t>
      </w:r>
      <w:r w:rsidR="00A64B0D" w:rsidRPr="0022553C">
        <w:rPr>
          <w:lang w:val="it-IT"/>
        </w:rPr>
        <w:t xml:space="preserve"> </w:t>
      </w:r>
      <w:r w:rsidRPr="0022553C">
        <w:rPr>
          <w:lang w:val="it-IT"/>
        </w:rPr>
        <w:t xml:space="preserve"> </w:t>
      </w:r>
      <w:r w:rsidR="00472829">
        <w:rPr>
          <w:lang w:val="it-IT"/>
        </w:rPr>
        <w:t>Proiectare de arhitectura / Teoria proiectului – proiect; Documentare de arhitectura – lucrari practice</w:t>
      </w:r>
    </w:p>
    <w:p w:rsidR="00472829" w:rsidRPr="0022553C" w:rsidRDefault="00472829" w:rsidP="00836E88">
      <w:pPr>
        <w:spacing w:after="240" w:line="276" w:lineRule="auto"/>
        <w:jc w:val="both"/>
        <w:rPr>
          <w:lang w:val="it-IT"/>
        </w:rPr>
      </w:pPr>
    </w:p>
    <w:p w:rsidR="00836E88" w:rsidRPr="0022553C" w:rsidRDefault="00836E88" w:rsidP="00A64B0D">
      <w:pPr>
        <w:spacing w:after="240" w:line="360" w:lineRule="auto"/>
        <w:jc w:val="both"/>
        <w:rPr>
          <w:lang w:val="it-IT"/>
        </w:rPr>
      </w:pPr>
      <w:r w:rsidRPr="0022553C">
        <w:rPr>
          <w:lang w:val="it-IT"/>
        </w:rPr>
        <w:t xml:space="preserve">Candidat: </w:t>
      </w:r>
      <w:r w:rsidR="001579EB">
        <w:rPr>
          <w:lang w:val="it-IT"/>
        </w:rPr>
        <w:t xml:space="preserve">LASCU TANA NICOLETA ,  </w:t>
      </w:r>
      <w:r w:rsidR="00E768B8" w:rsidRPr="0022553C">
        <w:rPr>
          <w:lang w:val="it-IT"/>
        </w:rPr>
        <w:t xml:space="preserve">Data nașterii: </w:t>
      </w:r>
      <w:r w:rsidR="001579EB">
        <w:rPr>
          <w:lang w:val="it-IT"/>
        </w:rPr>
        <w:t>22.02.1968</w:t>
      </w:r>
    </w:p>
    <w:p w:rsidR="00E768B8" w:rsidRPr="0022553C" w:rsidRDefault="00E768B8" w:rsidP="00090DBA">
      <w:pPr>
        <w:spacing w:line="276" w:lineRule="auto"/>
        <w:jc w:val="both"/>
        <w:rPr>
          <w:lang w:val="it-IT"/>
        </w:rPr>
      </w:pPr>
      <w:r w:rsidRPr="0022553C">
        <w:rPr>
          <w:lang w:val="it-IT"/>
        </w:rPr>
        <w:t xml:space="preserve">Funcția actuală: </w:t>
      </w:r>
      <w:r w:rsidR="001579EB">
        <w:rPr>
          <w:lang w:val="it-IT"/>
        </w:rPr>
        <w:t xml:space="preserve">lector universitar, </w:t>
      </w:r>
      <w:r w:rsidRPr="0022553C">
        <w:rPr>
          <w:lang w:val="it-IT"/>
        </w:rPr>
        <w:t xml:space="preserve"> Instituția: </w:t>
      </w:r>
      <w:r w:rsidR="001579EB">
        <w:rPr>
          <w:lang w:val="it-IT"/>
        </w:rPr>
        <w:t>Universitatea de arhitectura si Urbanism “Ion Mincu”</w:t>
      </w:r>
    </w:p>
    <w:p w:rsidR="00A64B0D" w:rsidRPr="0022553C" w:rsidRDefault="00A64B0D" w:rsidP="00836E88">
      <w:pPr>
        <w:spacing w:after="240" w:line="276" w:lineRule="auto"/>
        <w:jc w:val="both"/>
        <w:rPr>
          <w:sz w:val="20"/>
          <w:szCs w:val="20"/>
          <w:lang w:val="it-IT"/>
        </w:rPr>
      </w:pPr>
    </w:p>
    <w:p w:rsidR="00E768B8" w:rsidRPr="0022553C" w:rsidRDefault="00A64B0D" w:rsidP="00E13D57">
      <w:pPr>
        <w:spacing w:after="240" w:line="276" w:lineRule="auto"/>
        <w:jc w:val="both"/>
        <w:rPr>
          <w:b/>
          <w:lang w:val="it-IT"/>
        </w:rPr>
      </w:pPr>
      <w:r w:rsidRPr="0022553C">
        <w:rPr>
          <w:b/>
          <w:lang w:val="it-IT"/>
        </w:rPr>
        <w:t xml:space="preserve">1. </w:t>
      </w:r>
      <w:r w:rsidR="00E13D57" w:rsidRPr="0022553C">
        <w:rPr>
          <w:b/>
          <w:lang w:val="it-IT"/>
        </w:rPr>
        <w:t>Studii universitare de licență și masterat</w:t>
      </w:r>
    </w:p>
    <w:tbl>
      <w:tblPr>
        <w:tblStyle w:val="TableGrid"/>
        <w:tblW w:w="0" w:type="auto"/>
        <w:tblLayout w:type="fixed"/>
        <w:tblLook w:val="04A0"/>
      </w:tblPr>
      <w:tblGrid>
        <w:gridCol w:w="738"/>
        <w:gridCol w:w="2886"/>
        <w:gridCol w:w="2750"/>
        <w:gridCol w:w="1361"/>
        <w:gridCol w:w="1361"/>
      </w:tblGrid>
      <w:tr w:rsidR="00E13D57" w:rsidRPr="00CE16CF" w:rsidTr="00E13D57">
        <w:tc>
          <w:tcPr>
            <w:tcW w:w="738" w:type="dxa"/>
            <w:vAlign w:val="center"/>
          </w:tcPr>
          <w:p w:rsidR="00E13D57" w:rsidRDefault="00E13D57" w:rsidP="00E13D57">
            <w:pPr>
              <w:jc w:val="center"/>
              <w:rPr>
                <w:sz w:val="20"/>
                <w:szCs w:val="20"/>
              </w:rPr>
            </w:pPr>
            <w:r>
              <w:rPr>
                <w:sz w:val="20"/>
                <w:szCs w:val="20"/>
              </w:rPr>
              <w:t>Nr.crt.</w:t>
            </w:r>
          </w:p>
        </w:tc>
        <w:tc>
          <w:tcPr>
            <w:tcW w:w="2886" w:type="dxa"/>
            <w:vAlign w:val="center"/>
          </w:tcPr>
          <w:p w:rsidR="00E13D57" w:rsidRDefault="00E13D57" w:rsidP="00E13D57">
            <w:pPr>
              <w:jc w:val="center"/>
              <w:rPr>
                <w:sz w:val="20"/>
                <w:szCs w:val="20"/>
              </w:rPr>
            </w:pPr>
            <w:r>
              <w:rPr>
                <w:sz w:val="20"/>
                <w:szCs w:val="20"/>
              </w:rPr>
              <w:t>Instituția de învățământ superior</w:t>
            </w:r>
          </w:p>
        </w:tc>
        <w:tc>
          <w:tcPr>
            <w:tcW w:w="2750" w:type="dxa"/>
            <w:vAlign w:val="center"/>
          </w:tcPr>
          <w:p w:rsidR="00E13D57" w:rsidRDefault="003E010D" w:rsidP="00E13D57">
            <w:pPr>
              <w:jc w:val="center"/>
              <w:rPr>
                <w:sz w:val="20"/>
                <w:szCs w:val="20"/>
              </w:rPr>
            </w:pPr>
            <w:r>
              <w:rPr>
                <w:sz w:val="20"/>
                <w:szCs w:val="20"/>
              </w:rPr>
              <w:t>Facultatea/</w:t>
            </w:r>
            <w:r w:rsidR="004A7BD0">
              <w:rPr>
                <w:sz w:val="20"/>
                <w:szCs w:val="20"/>
              </w:rPr>
              <w:t>S</w:t>
            </w:r>
            <w:r w:rsidR="00E13D57">
              <w:rPr>
                <w:sz w:val="20"/>
                <w:szCs w:val="20"/>
              </w:rPr>
              <w:t>pecializarea</w:t>
            </w:r>
          </w:p>
        </w:tc>
        <w:tc>
          <w:tcPr>
            <w:tcW w:w="1361" w:type="dxa"/>
            <w:vAlign w:val="center"/>
          </w:tcPr>
          <w:p w:rsidR="00E13D57" w:rsidRDefault="00E13D57" w:rsidP="00E13D57">
            <w:pPr>
              <w:jc w:val="center"/>
              <w:rPr>
                <w:sz w:val="20"/>
                <w:szCs w:val="20"/>
              </w:rPr>
            </w:pPr>
            <w:r>
              <w:rPr>
                <w:sz w:val="20"/>
                <w:szCs w:val="20"/>
              </w:rPr>
              <w:t>Anul absolvirii</w:t>
            </w:r>
          </w:p>
        </w:tc>
        <w:tc>
          <w:tcPr>
            <w:tcW w:w="1361" w:type="dxa"/>
            <w:vAlign w:val="center"/>
          </w:tcPr>
          <w:p w:rsidR="00E13D57" w:rsidRPr="003E010D" w:rsidRDefault="003E010D" w:rsidP="00E13D57">
            <w:pPr>
              <w:jc w:val="center"/>
              <w:rPr>
                <w:sz w:val="20"/>
                <w:szCs w:val="20"/>
                <w:lang w:val="it-IT"/>
              </w:rPr>
            </w:pPr>
            <w:r w:rsidRPr="003E010D">
              <w:rPr>
                <w:rFonts w:ascii="Calibri" w:hAnsi="Calibri" w:cs="Arial"/>
                <w:sz w:val="20"/>
                <w:szCs w:val="20"/>
                <w:lang w:val="es-ES"/>
              </w:rPr>
              <w:t>Media de promovare a studiilor universitare</w:t>
            </w:r>
            <w:r>
              <w:rPr>
                <w:rStyle w:val="FootnoteReference"/>
                <w:rFonts w:ascii="Calibri" w:hAnsi="Calibri" w:cs="Arial"/>
                <w:sz w:val="20"/>
                <w:szCs w:val="20"/>
                <w:lang w:val="es-ES"/>
              </w:rPr>
              <w:footnoteReference w:id="1"/>
            </w:r>
          </w:p>
        </w:tc>
      </w:tr>
      <w:tr w:rsidR="00E13D57" w:rsidTr="00A64B0D">
        <w:tc>
          <w:tcPr>
            <w:tcW w:w="738" w:type="dxa"/>
            <w:vAlign w:val="center"/>
          </w:tcPr>
          <w:p w:rsidR="00E13D57" w:rsidRDefault="00E13D57" w:rsidP="00A64B0D">
            <w:pPr>
              <w:spacing w:line="276" w:lineRule="auto"/>
              <w:jc w:val="center"/>
              <w:rPr>
                <w:sz w:val="20"/>
                <w:szCs w:val="20"/>
              </w:rPr>
            </w:pPr>
            <w:r>
              <w:rPr>
                <w:sz w:val="20"/>
                <w:szCs w:val="20"/>
              </w:rPr>
              <w:t>1.</w:t>
            </w:r>
          </w:p>
        </w:tc>
        <w:tc>
          <w:tcPr>
            <w:tcW w:w="2886" w:type="dxa"/>
          </w:tcPr>
          <w:p w:rsidR="00E13D57" w:rsidRDefault="001579EB" w:rsidP="00E13D57">
            <w:pPr>
              <w:spacing w:after="240" w:line="276" w:lineRule="auto"/>
              <w:jc w:val="both"/>
              <w:rPr>
                <w:sz w:val="20"/>
                <w:szCs w:val="20"/>
              </w:rPr>
            </w:pPr>
            <w:r>
              <w:rPr>
                <w:sz w:val="20"/>
                <w:szCs w:val="20"/>
              </w:rPr>
              <w:t>Institutul de Arhitectura si Urbanism “ION MINCU” Bucuresti</w:t>
            </w:r>
          </w:p>
        </w:tc>
        <w:tc>
          <w:tcPr>
            <w:tcW w:w="2750" w:type="dxa"/>
          </w:tcPr>
          <w:p w:rsidR="00E13D57" w:rsidRDefault="001579EB" w:rsidP="00E13D57">
            <w:pPr>
              <w:spacing w:after="240" w:line="276" w:lineRule="auto"/>
              <w:jc w:val="both"/>
              <w:rPr>
                <w:sz w:val="20"/>
                <w:szCs w:val="20"/>
              </w:rPr>
            </w:pPr>
            <w:r>
              <w:rPr>
                <w:sz w:val="20"/>
                <w:szCs w:val="20"/>
              </w:rPr>
              <w:t>Arhitectura si urbanism</w:t>
            </w:r>
          </w:p>
        </w:tc>
        <w:tc>
          <w:tcPr>
            <w:tcW w:w="1361" w:type="dxa"/>
          </w:tcPr>
          <w:p w:rsidR="00E13D57" w:rsidRDefault="001579EB" w:rsidP="00E13D57">
            <w:pPr>
              <w:spacing w:after="240" w:line="276" w:lineRule="auto"/>
              <w:jc w:val="both"/>
              <w:rPr>
                <w:sz w:val="20"/>
                <w:szCs w:val="20"/>
              </w:rPr>
            </w:pPr>
            <w:r>
              <w:rPr>
                <w:sz w:val="20"/>
                <w:szCs w:val="20"/>
              </w:rPr>
              <w:t>1992</w:t>
            </w:r>
          </w:p>
        </w:tc>
        <w:tc>
          <w:tcPr>
            <w:tcW w:w="1361" w:type="dxa"/>
          </w:tcPr>
          <w:p w:rsidR="00E13D57" w:rsidRDefault="008D5A3F" w:rsidP="00E13D57">
            <w:pPr>
              <w:spacing w:after="240" w:line="276" w:lineRule="auto"/>
              <w:jc w:val="both"/>
              <w:rPr>
                <w:sz w:val="20"/>
                <w:szCs w:val="20"/>
              </w:rPr>
            </w:pPr>
            <w:r>
              <w:rPr>
                <w:sz w:val="20"/>
                <w:szCs w:val="20"/>
              </w:rPr>
              <w:t>8,83</w:t>
            </w:r>
          </w:p>
        </w:tc>
      </w:tr>
    </w:tbl>
    <w:p w:rsidR="00E13D57" w:rsidRDefault="00E13D57" w:rsidP="00E13D57">
      <w:pPr>
        <w:spacing w:after="240" w:line="276" w:lineRule="auto"/>
        <w:jc w:val="both"/>
        <w:rPr>
          <w:sz w:val="20"/>
          <w:szCs w:val="20"/>
        </w:rPr>
      </w:pPr>
    </w:p>
    <w:p w:rsidR="00A64B0D" w:rsidRPr="00A64B0D" w:rsidRDefault="00A64B0D" w:rsidP="00A64B0D">
      <w:pPr>
        <w:spacing w:after="240" w:line="276" w:lineRule="auto"/>
        <w:jc w:val="both"/>
        <w:rPr>
          <w:b/>
        </w:rPr>
      </w:pPr>
      <w:r>
        <w:rPr>
          <w:b/>
        </w:rPr>
        <w:t>2</w:t>
      </w:r>
      <w:r w:rsidRPr="00A64B0D">
        <w:rPr>
          <w:b/>
        </w:rPr>
        <w:t xml:space="preserve">. Studii </w:t>
      </w:r>
      <w:r>
        <w:rPr>
          <w:b/>
        </w:rPr>
        <w:t>de doctorat</w:t>
      </w:r>
    </w:p>
    <w:tbl>
      <w:tblPr>
        <w:tblStyle w:val="TableGrid"/>
        <w:tblW w:w="0" w:type="auto"/>
        <w:tblLayout w:type="fixed"/>
        <w:tblLook w:val="04A0"/>
      </w:tblPr>
      <w:tblGrid>
        <w:gridCol w:w="738"/>
        <w:gridCol w:w="2886"/>
        <w:gridCol w:w="2750"/>
        <w:gridCol w:w="1361"/>
        <w:gridCol w:w="1361"/>
      </w:tblGrid>
      <w:tr w:rsidR="00A64B0D" w:rsidTr="00061278">
        <w:tc>
          <w:tcPr>
            <w:tcW w:w="738" w:type="dxa"/>
            <w:vAlign w:val="center"/>
          </w:tcPr>
          <w:p w:rsidR="00A64B0D" w:rsidRDefault="00A64B0D" w:rsidP="00061278">
            <w:pPr>
              <w:jc w:val="center"/>
              <w:rPr>
                <w:sz w:val="20"/>
                <w:szCs w:val="20"/>
              </w:rPr>
            </w:pPr>
            <w:r>
              <w:rPr>
                <w:sz w:val="20"/>
                <w:szCs w:val="20"/>
              </w:rPr>
              <w:t>Nr.crt.</w:t>
            </w:r>
          </w:p>
        </w:tc>
        <w:tc>
          <w:tcPr>
            <w:tcW w:w="2886" w:type="dxa"/>
            <w:vAlign w:val="center"/>
          </w:tcPr>
          <w:p w:rsidR="00A64B0D" w:rsidRDefault="00A64B0D" w:rsidP="00061278">
            <w:pPr>
              <w:jc w:val="center"/>
              <w:rPr>
                <w:sz w:val="20"/>
                <w:szCs w:val="20"/>
              </w:rPr>
            </w:pPr>
            <w:r>
              <w:rPr>
                <w:sz w:val="20"/>
                <w:szCs w:val="20"/>
              </w:rPr>
              <w:t>Instituția organizatoare de studii universitare de doctorat</w:t>
            </w:r>
          </w:p>
        </w:tc>
        <w:tc>
          <w:tcPr>
            <w:tcW w:w="2750" w:type="dxa"/>
            <w:vAlign w:val="center"/>
          </w:tcPr>
          <w:p w:rsidR="00A64B0D" w:rsidRDefault="004A7BD0" w:rsidP="00061278">
            <w:pPr>
              <w:jc w:val="center"/>
              <w:rPr>
                <w:sz w:val="20"/>
                <w:szCs w:val="20"/>
              </w:rPr>
            </w:pPr>
            <w:r>
              <w:rPr>
                <w:sz w:val="20"/>
                <w:szCs w:val="20"/>
              </w:rPr>
              <w:t>T</w:t>
            </w:r>
            <w:r w:rsidR="009D53DA">
              <w:rPr>
                <w:sz w:val="20"/>
                <w:szCs w:val="20"/>
              </w:rPr>
              <w:t>ema tezei</w:t>
            </w:r>
          </w:p>
        </w:tc>
        <w:tc>
          <w:tcPr>
            <w:tcW w:w="1361" w:type="dxa"/>
            <w:vAlign w:val="center"/>
          </w:tcPr>
          <w:p w:rsidR="00A64B0D" w:rsidRPr="0022553C" w:rsidRDefault="00A64B0D" w:rsidP="00061278">
            <w:pPr>
              <w:jc w:val="center"/>
              <w:rPr>
                <w:sz w:val="20"/>
                <w:szCs w:val="20"/>
                <w:lang w:val="it-IT"/>
              </w:rPr>
            </w:pPr>
            <w:r w:rsidRPr="0022553C">
              <w:rPr>
                <w:sz w:val="20"/>
                <w:szCs w:val="20"/>
                <w:lang w:val="it-IT"/>
              </w:rPr>
              <w:t>Anul obținerii titlului de doctor</w:t>
            </w:r>
          </w:p>
        </w:tc>
        <w:tc>
          <w:tcPr>
            <w:tcW w:w="1361" w:type="dxa"/>
            <w:vAlign w:val="center"/>
          </w:tcPr>
          <w:p w:rsidR="00A64B0D" w:rsidRDefault="00A64B0D" w:rsidP="00061278">
            <w:pPr>
              <w:jc w:val="center"/>
              <w:rPr>
                <w:sz w:val="20"/>
                <w:szCs w:val="20"/>
              </w:rPr>
            </w:pPr>
            <w:r>
              <w:rPr>
                <w:sz w:val="20"/>
                <w:szCs w:val="20"/>
              </w:rPr>
              <w:t>Calificativul tezei</w:t>
            </w:r>
          </w:p>
        </w:tc>
      </w:tr>
      <w:tr w:rsidR="00A64B0D" w:rsidTr="00061278">
        <w:tc>
          <w:tcPr>
            <w:tcW w:w="738" w:type="dxa"/>
            <w:vAlign w:val="center"/>
          </w:tcPr>
          <w:p w:rsidR="00A64B0D" w:rsidRDefault="00A64B0D" w:rsidP="00061278">
            <w:pPr>
              <w:spacing w:line="276" w:lineRule="auto"/>
              <w:jc w:val="center"/>
              <w:rPr>
                <w:sz w:val="20"/>
                <w:szCs w:val="20"/>
              </w:rPr>
            </w:pPr>
            <w:r>
              <w:rPr>
                <w:sz w:val="20"/>
                <w:szCs w:val="20"/>
              </w:rPr>
              <w:t>1.</w:t>
            </w:r>
          </w:p>
        </w:tc>
        <w:tc>
          <w:tcPr>
            <w:tcW w:w="2886" w:type="dxa"/>
          </w:tcPr>
          <w:p w:rsidR="00A64B0D" w:rsidRDefault="001579EB" w:rsidP="00061278">
            <w:pPr>
              <w:spacing w:after="240" w:line="276" w:lineRule="auto"/>
              <w:jc w:val="both"/>
              <w:rPr>
                <w:sz w:val="20"/>
                <w:szCs w:val="20"/>
              </w:rPr>
            </w:pPr>
            <w:r>
              <w:rPr>
                <w:sz w:val="20"/>
                <w:szCs w:val="20"/>
              </w:rPr>
              <w:t>Universitatea de Arhitectura si Urbanism “ION MINCU”</w:t>
            </w:r>
          </w:p>
        </w:tc>
        <w:tc>
          <w:tcPr>
            <w:tcW w:w="2750" w:type="dxa"/>
          </w:tcPr>
          <w:p w:rsidR="00A64B0D" w:rsidRDefault="001579EB" w:rsidP="00061278">
            <w:pPr>
              <w:spacing w:after="240" w:line="276" w:lineRule="auto"/>
              <w:jc w:val="both"/>
              <w:rPr>
                <w:sz w:val="20"/>
                <w:szCs w:val="20"/>
              </w:rPr>
            </w:pPr>
            <w:r>
              <w:rPr>
                <w:sz w:val="20"/>
                <w:szCs w:val="20"/>
              </w:rPr>
              <w:t>Peisajul, concept integrator in dezvoltarea sustenabila</w:t>
            </w:r>
          </w:p>
        </w:tc>
        <w:tc>
          <w:tcPr>
            <w:tcW w:w="1361" w:type="dxa"/>
          </w:tcPr>
          <w:p w:rsidR="00A64B0D" w:rsidRDefault="001579EB" w:rsidP="00061278">
            <w:pPr>
              <w:spacing w:after="240" w:line="276" w:lineRule="auto"/>
              <w:jc w:val="both"/>
              <w:rPr>
                <w:sz w:val="20"/>
                <w:szCs w:val="20"/>
              </w:rPr>
            </w:pPr>
            <w:r>
              <w:rPr>
                <w:sz w:val="20"/>
                <w:szCs w:val="20"/>
              </w:rPr>
              <w:t>2011</w:t>
            </w:r>
          </w:p>
        </w:tc>
        <w:tc>
          <w:tcPr>
            <w:tcW w:w="1361" w:type="dxa"/>
          </w:tcPr>
          <w:p w:rsidR="00A64B0D" w:rsidRDefault="001579EB" w:rsidP="00061278">
            <w:pPr>
              <w:spacing w:after="240" w:line="276" w:lineRule="auto"/>
              <w:jc w:val="both"/>
              <w:rPr>
                <w:sz w:val="20"/>
                <w:szCs w:val="20"/>
              </w:rPr>
            </w:pPr>
            <w:r>
              <w:rPr>
                <w:sz w:val="20"/>
                <w:szCs w:val="20"/>
              </w:rPr>
              <w:t>Foarte bine</w:t>
            </w:r>
          </w:p>
        </w:tc>
      </w:tr>
    </w:tbl>
    <w:p w:rsidR="00A64B0D" w:rsidRDefault="00A64B0D" w:rsidP="00E13D57">
      <w:pPr>
        <w:spacing w:after="240" w:line="276" w:lineRule="auto"/>
        <w:jc w:val="both"/>
        <w:rPr>
          <w:sz w:val="20"/>
          <w:szCs w:val="20"/>
        </w:rPr>
      </w:pPr>
    </w:p>
    <w:p w:rsidR="00A64B0D" w:rsidRPr="00A64B0D" w:rsidRDefault="00A64B0D" w:rsidP="00A64B0D">
      <w:pPr>
        <w:spacing w:after="240" w:line="276" w:lineRule="auto"/>
        <w:jc w:val="both"/>
        <w:rPr>
          <w:b/>
        </w:rPr>
      </w:pPr>
      <w:r>
        <w:rPr>
          <w:b/>
        </w:rPr>
        <w:t>3</w:t>
      </w:r>
      <w:r w:rsidRPr="00A64B0D">
        <w:rPr>
          <w:b/>
        </w:rPr>
        <w:t xml:space="preserve">. </w:t>
      </w:r>
      <w:r>
        <w:rPr>
          <w:b/>
        </w:rPr>
        <w:t>Grade didactice sau de cercetare</w:t>
      </w:r>
    </w:p>
    <w:tbl>
      <w:tblPr>
        <w:tblStyle w:val="TableGrid"/>
        <w:tblW w:w="0" w:type="auto"/>
        <w:tblLayout w:type="fixed"/>
        <w:tblLook w:val="04A0"/>
      </w:tblPr>
      <w:tblGrid>
        <w:gridCol w:w="738"/>
        <w:gridCol w:w="2886"/>
        <w:gridCol w:w="2750"/>
        <w:gridCol w:w="1361"/>
        <w:gridCol w:w="1361"/>
      </w:tblGrid>
      <w:tr w:rsidR="00A64B0D" w:rsidTr="00061278">
        <w:tc>
          <w:tcPr>
            <w:tcW w:w="738" w:type="dxa"/>
            <w:vAlign w:val="center"/>
          </w:tcPr>
          <w:p w:rsidR="00A64B0D" w:rsidRDefault="00A64B0D" w:rsidP="00061278">
            <w:pPr>
              <w:jc w:val="center"/>
              <w:rPr>
                <w:sz w:val="20"/>
                <w:szCs w:val="20"/>
              </w:rPr>
            </w:pPr>
            <w:r>
              <w:rPr>
                <w:sz w:val="20"/>
                <w:szCs w:val="20"/>
              </w:rPr>
              <w:t>Nr.crt.</w:t>
            </w:r>
          </w:p>
        </w:tc>
        <w:tc>
          <w:tcPr>
            <w:tcW w:w="2886" w:type="dxa"/>
            <w:vAlign w:val="center"/>
          </w:tcPr>
          <w:p w:rsidR="00A64B0D" w:rsidRDefault="00A64B0D" w:rsidP="00061278">
            <w:pPr>
              <w:jc w:val="center"/>
              <w:rPr>
                <w:sz w:val="20"/>
                <w:szCs w:val="20"/>
              </w:rPr>
            </w:pPr>
            <w:r>
              <w:rPr>
                <w:sz w:val="20"/>
                <w:szCs w:val="20"/>
              </w:rPr>
              <w:t xml:space="preserve">Instituția </w:t>
            </w:r>
          </w:p>
        </w:tc>
        <w:tc>
          <w:tcPr>
            <w:tcW w:w="2750" w:type="dxa"/>
            <w:vAlign w:val="center"/>
          </w:tcPr>
          <w:p w:rsidR="00A64B0D" w:rsidRDefault="004A0668" w:rsidP="00061278">
            <w:pPr>
              <w:jc w:val="center"/>
              <w:rPr>
                <w:sz w:val="20"/>
                <w:szCs w:val="20"/>
              </w:rPr>
            </w:pPr>
            <w:r>
              <w:rPr>
                <w:sz w:val="20"/>
                <w:szCs w:val="20"/>
              </w:rPr>
              <w:t>Domeniul de activitate</w:t>
            </w:r>
          </w:p>
        </w:tc>
        <w:tc>
          <w:tcPr>
            <w:tcW w:w="1361" w:type="dxa"/>
            <w:vAlign w:val="center"/>
          </w:tcPr>
          <w:p w:rsidR="00A64B0D" w:rsidRDefault="00A64B0D" w:rsidP="00061278">
            <w:pPr>
              <w:jc w:val="center"/>
              <w:rPr>
                <w:sz w:val="20"/>
                <w:szCs w:val="20"/>
              </w:rPr>
            </w:pPr>
            <w:r>
              <w:rPr>
                <w:sz w:val="20"/>
                <w:szCs w:val="20"/>
              </w:rPr>
              <w:t xml:space="preserve">Perioada </w:t>
            </w:r>
          </w:p>
        </w:tc>
        <w:tc>
          <w:tcPr>
            <w:tcW w:w="1361" w:type="dxa"/>
            <w:vAlign w:val="center"/>
          </w:tcPr>
          <w:p w:rsidR="00A64B0D" w:rsidRDefault="00A64B0D" w:rsidP="00061278">
            <w:pPr>
              <w:jc w:val="center"/>
              <w:rPr>
                <w:sz w:val="20"/>
                <w:szCs w:val="20"/>
              </w:rPr>
            </w:pPr>
            <w:r>
              <w:rPr>
                <w:sz w:val="20"/>
                <w:szCs w:val="20"/>
              </w:rPr>
              <w:t xml:space="preserve">Gradul </w:t>
            </w:r>
          </w:p>
        </w:tc>
      </w:tr>
      <w:tr w:rsidR="00F85E89" w:rsidTr="00061278">
        <w:tc>
          <w:tcPr>
            <w:tcW w:w="738" w:type="dxa"/>
            <w:vAlign w:val="center"/>
          </w:tcPr>
          <w:p w:rsidR="00F85E89" w:rsidRPr="00F85E89" w:rsidRDefault="00F85E89" w:rsidP="00F85E89">
            <w:pPr>
              <w:pStyle w:val="ListParagraph"/>
              <w:numPr>
                <w:ilvl w:val="0"/>
                <w:numId w:val="13"/>
              </w:numPr>
              <w:spacing w:line="276" w:lineRule="auto"/>
              <w:jc w:val="center"/>
              <w:rPr>
                <w:sz w:val="20"/>
                <w:szCs w:val="20"/>
              </w:rPr>
            </w:pPr>
          </w:p>
        </w:tc>
        <w:tc>
          <w:tcPr>
            <w:tcW w:w="2886" w:type="dxa"/>
          </w:tcPr>
          <w:p w:rsidR="00F85E89" w:rsidRDefault="00F85E89" w:rsidP="00061278">
            <w:pPr>
              <w:spacing w:after="240" w:line="276" w:lineRule="auto"/>
              <w:jc w:val="both"/>
              <w:rPr>
                <w:sz w:val="20"/>
                <w:szCs w:val="20"/>
              </w:rPr>
            </w:pPr>
            <w:r>
              <w:rPr>
                <w:sz w:val="20"/>
                <w:szCs w:val="20"/>
              </w:rPr>
              <w:t xml:space="preserve">Universitatea de Arhitectura “Ion MINCU” </w:t>
            </w:r>
          </w:p>
        </w:tc>
        <w:tc>
          <w:tcPr>
            <w:tcW w:w="2750" w:type="dxa"/>
          </w:tcPr>
          <w:p w:rsidR="00F85E89" w:rsidRDefault="00F85E89" w:rsidP="00061278">
            <w:pPr>
              <w:spacing w:after="240" w:line="276" w:lineRule="auto"/>
              <w:jc w:val="both"/>
              <w:rPr>
                <w:sz w:val="20"/>
                <w:szCs w:val="20"/>
              </w:rPr>
            </w:pPr>
            <w:r>
              <w:rPr>
                <w:sz w:val="20"/>
                <w:szCs w:val="20"/>
              </w:rPr>
              <w:t>Invatamant universitar arhitectura</w:t>
            </w:r>
          </w:p>
        </w:tc>
        <w:tc>
          <w:tcPr>
            <w:tcW w:w="1361" w:type="dxa"/>
          </w:tcPr>
          <w:p w:rsidR="00F85E89" w:rsidRDefault="00F85E89" w:rsidP="00061278">
            <w:pPr>
              <w:spacing w:after="240" w:line="276" w:lineRule="auto"/>
              <w:jc w:val="both"/>
              <w:rPr>
                <w:sz w:val="20"/>
                <w:szCs w:val="20"/>
              </w:rPr>
            </w:pPr>
            <w:r>
              <w:rPr>
                <w:sz w:val="20"/>
                <w:szCs w:val="20"/>
              </w:rPr>
              <w:t>Din 2009</w:t>
            </w:r>
          </w:p>
        </w:tc>
        <w:tc>
          <w:tcPr>
            <w:tcW w:w="1361" w:type="dxa"/>
          </w:tcPr>
          <w:p w:rsidR="00F85E89" w:rsidRDefault="00F85E89" w:rsidP="00061278">
            <w:pPr>
              <w:spacing w:after="240" w:line="276" w:lineRule="auto"/>
              <w:jc w:val="both"/>
              <w:rPr>
                <w:sz w:val="20"/>
                <w:szCs w:val="20"/>
              </w:rPr>
            </w:pPr>
            <w:r>
              <w:rPr>
                <w:sz w:val="20"/>
                <w:szCs w:val="20"/>
              </w:rPr>
              <w:t>Sef de lucrari universitar</w:t>
            </w:r>
          </w:p>
        </w:tc>
      </w:tr>
      <w:tr w:rsidR="00F85E89" w:rsidTr="00061278">
        <w:tc>
          <w:tcPr>
            <w:tcW w:w="738" w:type="dxa"/>
            <w:vAlign w:val="center"/>
          </w:tcPr>
          <w:p w:rsidR="00F85E89" w:rsidRPr="00F85E89" w:rsidRDefault="00F85E89" w:rsidP="00F85E89">
            <w:pPr>
              <w:pStyle w:val="ListParagraph"/>
              <w:numPr>
                <w:ilvl w:val="0"/>
                <w:numId w:val="13"/>
              </w:numPr>
              <w:spacing w:line="276" w:lineRule="auto"/>
              <w:jc w:val="center"/>
              <w:rPr>
                <w:sz w:val="20"/>
                <w:szCs w:val="20"/>
              </w:rPr>
            </w:pPr>
          </w:p>
        </w:tc>
        <w:tc>
          <w:tcPr>
            <w:tcW w:w="2886" w:type="dxa"/>
          </w:tcPr>
          <w:p w:rsidR="00F85E89" w:rsidRDefault="00F85E89" w:rsidP="00061278">
            <w:pPr>
              <w:spacing w:after="240" w:line="276" w:lineRule="auto"/>
              <w:jc w:val="both"/>
              <w:rPr>
                <w:sz w:val="20"/>
                <w:szCs w:val="20"/>
              </w:rPr>
            </w:pPr>
            <w:r>
              <w:rPr>
                <w:sz w:val="20"/>
                <w:szCs w:val="20"/>
              </w:rPr>
              <w:t xml:space="preserve">Universitatea de Arhitectura “Ion MINCU” </w:t>
            </w:r>
          </w:p>
        </w:tc>
        <w:tc>
          <w:tcPr>
            <w:tcW w:w="2750" w:type="dxa"/>
          </w:tcPr>
          <w:p w:rsidR="00F85E89" w:rsidRDefault="00F85E89" w:rsidP="00061278">
            <w:pPr>
              <w:spacing w:after="240" w:line="276" w:lineRule="auto"/>
              <w:jc w:val="both"/>
              <w:rPr>
                <w:sz w:val="20"/>
                <w:szCs w:val="20"/>
              </w:rPr>
            </w:pPr>
            <w:r>
              <w:rPr>
                <w:sz w:val="20"/>
                <w:szCs w:val="20"/>
              </w:rPr>
              <w:t>Invatamant universitar arhitectura</w:t>
            </w:r>
          </w:p>
        </w:tc>
        <w:tc>
          <w:tcPr>
            <w:tcW w:w="1361" w:type="dxa"/>
          </w:tcPr>
          <w:p w:rsidR="00F85E89" w:rsidRDefault="00F85E89" w:rsidP="00726696">
            <w:pPr>
              <w:spacing w:after="240" w:line="276" w:lineRule="auto"/>
              <w:jc w:val="both"/>
              <w:rPr>
                <w:sz w:val="20"/>
                <w:szCs w:val="20"/>
              </w:rPr>
            </w:pPr>
            <w:r>
              <w:rPr>
                <w:sz w:val="20"/>
                <w:szCs w:val="20"/>
              </w:rPr>
              <w:t xml:space="preserve">Din </w:t>
            </w:r>
            <w:r w:rsidR="00726696">
              <w:rPr>
                <w:sz w:val="20"/>
                <w:szCs w:val="20"/>
              </w:rPr>
              <w:t>2007-2009</w:t>
            </w:r>
          </w:p>
        </w:tc>
        <w:tc>
          <w:tcPr>
            <w:tcW w:w="1361" w:type="dxa"/>
          </w:tcPr>
          <w:p w:rsidR="00F85E89" w:rsidRDefault="00F85E89" w:rsidP="00061278">
            <w:pPr>
              <w:spacing w:after="240" w:line="276" w:lineRule="auto"/>
              <w:jc w:val="both"/>
              <w:rPr>
                <w:sz w:val="20"/>
                <w:szCs w:val="20"/>
              </w:rPr>
            </w:pPr>
            <w:r>
              <w:rPr>
                <w:sz w:val="20"/>
                <w:szCs w:val="20"/>
              </w:rPr>
              <w:t>asistent universitar</w:t>
            </w:r>
          </w:p>
        </w:tc>
      </w:tr>
      <w:tr w:rsidR="00A64B0D" w:rsidTr="00061278">
        <w:tc>
          <w:tcPr>
            <w:tcW w:w="738" w:type="dxa"/>
            <w:vAlign w:val="center"/>
          </w:tcPr>
          <w:p w:rsidR="00A64B0D" w:rsidRPr="00F85731" w:rsidRDefault="00A64B0D" w:rsidP="00F85731">
            <w:pPr>
              <w:pStyle w:val="ListParagraph"/>
              <w:numPr>
                <w:ilvl w:val="0"/>
                <w:numId w:val="13"/>
              </w:numPr>
              <w:spacing w:line="276" w:lineRule="auto"/>
              <w:jc w:val="center"/>
              <w:rPr>
                <w:sz w:val="20"/>
                <w:szCs w:val="20"/>
              </w:rPr>
            </w:pPr>
          </w:p>
        </w:tc>
        <w:tc>
          <w:tcPr>
            <w:tcW w:w="2886" w:type="dxa"/>
          </w:tcPr>
          <w:p w:rsidR="00A64B0D" w:rsidRDefault="001579EB" w:rsidP="00061278">
            <w:pPr>
              <w:spacing w:after="240" w:line="276" w:lineRule="auto"/>
              <w:jc w:val="both"/>
              <w:rPr>
                <w:sz w:val="20"/>
                <w:szCs w:val="20"/>
              </w:rPr>
            </w:pPr>
            <w:r>
              <w:rPr>
                <w:sz w:val="20"/>
                <w:szCs w:val="20"/>
              </w:rPr>
              <w:t>Colegiul Tehnic de Arhitectura si Lucrari Publice “Ion N. Socolescu”</w:t>
            </w:r>
          </w:p>
        </w:tc>
        <w:tc>
          <w:tcPr>
            <w:tcW w:w="2750" w:type="dxa"/>
          </w:tcPr>
          <w:p w:rsidR="00A64B0D" w:rsidRDefault="001579EB" w:rsidP="00061278">
            <w:pPr>
              <w:spacing w:after="240" w:line="276" w:lineRule="auto"/>
              <w:jc w:val="both"/>
              <w:rPr>
                <w:sz w:val="20"/>
                <w:szCs w:val="20"/>
              </w:rPr>
            </w:pPr>
            <w:r>
              <w:rPr>
                <w:sz w:val="20"/>
                <w:szCs w:val="20"/>
              </w:rPr>
              <w:t>Invatamant preuniversitar de arhitectura</w:t>
            </w:r>
          </w:p>
        </w:tc>
        <w:tc>
          <w:tcPr>
            <w:tcW w:w="1361" w:type="dxa"/>
          </w:tcPr>
          <w:p w:rsidR="00A64B0D" w:rsidRDefault="001579EB" w:rsidP="00061278">
            <w:pPr>
              <w:spacing w:after="240" w:line="276" w:lineRule="auto"/>
              <w:jc w:val="both"/>
              <w:rPr>
                <w:sz w:val="20"/>
                <w:szCs w:val="20"/>
              </w:rPr>
            </w:pPr>
            <w:r>
              <w:rPr>
                <w:sz w:val="20"/>
                <w:szCs w:val="20"/>
              </w:rPr>
              <w:t>Obtinut in anul 2012</w:t>
            </w:r>
          </w:p>
        </w:tc>
        <w:tc>
          <w:tcPr>
            <w:tcW w:w="1361" w:type="dxa"/>
          </w:tcPr>
          <w:p w:rsidR="00A64B0D" w:rsidRDefault="004F7997" w:rsidP="00061278">
            <w:pPr>
              <w:spacing w:after="240" w:line="276" w:lineRule="auto"/>
              <w:jc w:val="both"/>
              <w:rPr>
                <w:sz w:val="20"/>
                <w:szCs w:val="20"/>
              </w:rPr>
            </w:pPr>
            <w:r>
              <w:rPr>
                <w:sz w:val="20"/>
                <w:szCs w:val="20"/>
              </w:rPr>
              <w:t xml:space="preserve">Gradul I </w:t>
            </w:r>
          </w:p>
        </w:tc>
      </w:tr>
    </w:tbl>
    <w:p w:rsidR="00837CAB" w:rsidRPr="00A64B0D" w:rsidRDefault="00A64B0D" w:rsidP="000C7B33">
      <w:pPr>
        <w:spacing w:after="160" w:line="259" w:lineRule="auto"/>
        <w:rPr>
          <w:b/>
        </w:rPr>
      </w:pPr>
      <w:r w:rsidRPr="00A64B0D">
        <w:rPr>
          <w:b/>
        </w:rPr>
        <w:t>4. Realizări profesional-științifice</w:t>
      </w:r>
      <w:r w:rsidR="00072476">
        <w:rPr>
          <w:rStyle w:val="FootnoteReference"/>
          <w:b/>
        </w:rPr>
        <w:footnoteReference w:id="2"/>
      </w:r>
    </w:p>
    <w:p w:rsidR="00A64B0D" w:rsidRDefault="00A64B0D"/>
    <w:tbl>
      <w:tblPr>
        <w:tblStyle w:val="TableGrid"/>
        <w:tblW w:w="9067" w:type="dxa"/>
        <w:tblLayout w:type="fixed"/>
        <w:tblLook w:val="04A0"/>
      </w:tblPr>
      <w:tblGrid>
        <w:gridCol w:w="562"/>
        <w:gridCol w:w="2410"/>
        <w:gridCol w:w="6095"/>
      </w:tblGrid>
      <w:tr w:rsidR="00287CF3" w:rsidRPr="000E20E4" w:rsidTr="004A7BD0">
        <w:trPr>
          <w:trHeight w:val="454"/>
        </w:trPr>
        <w:tc>
          <w:tcPr>
            <w:tcW w:w="562" w:type="dxa"/>
            <w:vAlign w:val="center"/>
          </w:tcPr>
          <w:p w:rsidR="00287CF3" w:rsidRPr="00990261" w:rsidRDefault="00287CF3" w:rsidP="00990261">
            <w:pPr>
              <w:tabs>
                <w:tab w:val="left" w:pos="993"/>
              </w:tabs>
              <w:autoSpaceDE w:val="0"/>
              <w:autoSpaceDN w:val="0"/>
              <w:adjustRightInd w:val="0"/>
              <w:jc w:val="center"/>
              <w:rPr>
                <w:rFonts w:cs="Helvetica"/>
                <w:b/>
                <w:sz w:val="32"/>
                <w:szCs w:val="32"/>
                <w:lang w:val="it-IT"/>
              </w:rPr>
            </w:pPr>
          </w:p>
        </w:tc>
        <w:tc>
          <w:tcPr>
            <w:tcW w:w="2410" w:type="dxa"/>
            <w:vAlign w:val="center"/>
          </w:tcPr>
          <w:p w:rsidR="00287CF3" w:rsidRPr="000E20E4" w:rsidRDefault="00287CF3" w:rsidP="00D364A8">
            <w:pPr>
              <w:tabs>
                <w:tab w:val="left" w:pos="993"/>
              </w:tabs>
              <w:autoSpaceDE w:val="0"/>
              <w:autoSpaceDN w:val="0"/>
              <w:adjustRightInd w:val="0"/>
              <w:rPr>
                <w:rFonts w:cs="Helvetica"/>
                <w:b/>
                <w:sz w:val="32"/>
                <w:szCs w:val="32"/>
                <w:lang w:val="it-IT"/>
              </w:rPr>
            </w:pPr>
          </w:p>
        </w:tc>
        <w:tc>
          <w:tcPr>
            <w:tcW w:w="6095" w:type="dxa"/>
            <w:shd w:val="clear" w:color="auto" w:fill="auto"/>
            <w:vAlign w:val="center"/>
          </w:tcPr>
          <w:p w:rsidR="00287CF3" w:rsidRPr="000E20E4" w:rsidRDefault="00287CF3" w:rsidP="00072476">
            <w:pPr>
              <w:tabs>
                <w:tab w:val="left" w:pos="993"/>
              </w:tabs>
              <w:autoSpaceDE w:val="0"/>
              <w:autoSpaceDN w:val="0"/>
              <w:adjustRightInd w:val="0"/>
              <w:jc w:val="both"/>
              <w:rPr>
                <w:rFonts w:cs="Helvetica"/>
                <w:b/>
                <w:sz w:val="32"/>
                <w:szCs w:val="32"/>
                <w:lang w:val="it-IT"/>
              </w:rPr>
            </w:pPr>
          </w:p>
        </w:tc>
      </w:tr>
      <w:tr w:rsidR="00287CF3" w:rsidRPr="00CE16CF" w:rsidTr="004A7BD0">
        <w:trPr>
          <w:trHeight w:val="454"/>
        </w:trPr>
        <w:tc>
          <w:tcPr>
            <w:tcW w:w="562" w:type="dxa"/>
          </w:tcPr>
          <w:p w:rsidR="00287CF3" w:rsidRPr="00990261" w:rsidRDefault="00C96B3B" w:rsidP="00990261">
            <w:pPr>
              <w:tabs>
                <w:tab w:val="left" w:pos="993"/>
              </w:tabs>
              <w:autoSpaceDE w:val="0"/>
              <w:autoSpaceDN w:val="0"/>
              <w:adjustRightInd w:val="0"/>
              <w:jc w:val="center"/>
              <w:rPr>
                <w:rFonts w:cs="Helvetica"/>
                <w:b/>
                <w:lang w:val="it-IT"/>
              </w:rPr>
            </w:pPr>
            <w:r>
              <w:rPr>
                <w:rFonts w:cs="Helvetica"/>
                <w:b/>
                <w:lang w:val="it-IT"/>
              </w:rPr>
              <w:t>4.</w:t>
            </w:r>
            <w:r w:rsidR="00990261" w:rsidRPr="00990261">
              <w:rPr>
                <w:rFonts w:cs="Helvetica"/>
                <w:b/>
                <w:lang w:val="it-IT"/>
              </w:rPr>
              <w:t>1</w:t>
            </w:r>
            <w:r w:rsidR="00837CAB">
              <w:rPr>
                <w:rFonts w:cs="Helvetica"/>
                <w:b/>
                <w:lang w:val="it-IT"/>
              </w:rPr>
              <w:t>.</w:t>
            </w:r>
          </w:p>
        </w:tc>
        <w:tc>
          <w:tcPr>
            <w:tcW w:w="2410" w:type="dxa"/>
          </w:tcPr>
          <w:p w:rsidR="005E07D3" w:rsidRDefault="000C7B33" w:rsidP="00990261">
            <w:pPr>
              <w:rPr>
                <w:rFonts w:cs="Helvetica"/>
                <w:lang w:val="it-IT"/>
              </w:rPr>
            </w:pPr>
            <w:r>
              <w:rPr>
                <w:rFonts w:cs="Helvetica"/>
                <w:b/>
                <w:lang w:val="it-IT"/>
              </w:rPr>
              <w:t>Vizibilitatea rezultatelor a</w:t>
            </w:r>
            <w:r w:rsidR="00287CF3" w:rsidRPr="00681CD6">
              <w:rPr>
                <w:rFonts w:cs="Helvetica"/>
                <w:b/>
                <w:lang w:val="it-IT"/>
              </w:rPr>
              <w:t>ctivit</w:t>
            </w:r>
            <w:r>
              <w:rPr>
                <w:rFonts w:cs="Helvetica"/>
                <w:b/>
                <w:lang w:val="it-IT"/>
              </w:rPr>
              <w:t>ății</w:t>
            </w:r>
            <w:r w:rsidR="00287CF3" w:rsidRPr="00681CD6">
              <w:rPr>
                <w:rFonts w:cs="Helvetica"/>
                <w:b/>
                <w:lang w:val="it-IT"/>
              </w:rPr>
              <w:t xml:space="preserve"> de cercetare-proiectare</w:t>
            </w:r>
            <w:r w:rsidR="00287CF3">
              <w:rPr>
                <w:rFonts w:cs="Helvetica"/>
                <w:lang w:val="it-IT"/>
              </w:rPr>
              <w:t xml:space="preserve"> </w:t>
            </w:r>
          </w:p>
          <w:p w:rsidR="00287CF3" w:rsidRPr="0014595C" w:rsidRDefault="00287CF3" w:rsidP="00072476">
            <w:pPr>
              <w:rPr>
                <w:rFonts w:ascii="Calibri" w:hAnsi="Calibri" w:cs="Arial"/>
                <w:lang w:val="it-IT"/>
              </w:rPr>
            </w:pPr>
          </w:p>
        </w:tc>
        <w:tc>
          <w:tcPr>
            <w:tcW w:w="6095" w:type="dxa"/>
            <w:shd w:val="clear" w:color="auto" w:fill="auto"/>
            <w:vAlign w:val="center"/>
          </w:tcPr>
          <w:p w:rsidR="00D45D4F" w:rsidRPr="00692B22" w:rsidRDefault="00D45D4F" w:rsidP="00D45D4F">
            <w:pPr>
              <w:pStyle w:val="ECVSectionBullet"/>
              <w:rPr>
                <w:rFonts w:asciiTheme="minorHAnsi" w:hAnsiTheme="minorHAnsi"/>
              </w:rPr>
            </w:pPr>
            <w:r w:rsidRPr="00692B22">
              <w:rPr>
                <w:rFonts w:asciiTheme="minorHAnsi" w:hAnsiTheme="minorHAnsi"/>
              </w:rPr>
              <w:t>Teza de Doctorat – 2011</w:t>
            </w:r>
          </w:p>
          <w:p w:rsidR="00D45D4F" w:rsidRPr="00692B22" w:rsidRDefault="00D45D4F" w:rsidP="00D45D4F">
            <w:pPr>
              <w:pStyle w:val="ECVSectionBullet"/>
              <w:rPr>
                <w:rFonts w:asciiTheme="minorHAnsi" w:hAnsiTheme="minorHAnsi"/>
              </w:rPr>
            </w:pPr>
            <w:r w:rsidRPr="00692B22">
              <w:rPr>
                <w:rFonts w:asciiTheme="minorHAnsi" w:hAnsiTheme="minorHAnsi"/>
              </w:rPr>
              <w:t>Peisajul, concept integrator in dezvoltarea sustenabila</w:t>
            </w:r>
          </w:p>
          <w:p w:rsidR="00D45D4F" w:rsidRPr="00692B22" w:rsidRDefault="00D45D4F" w:rsidP="00D45D4F">
            <w:pPr>
              <w:pStyle w:val="ECVSectionBullet"/>
              <w:rPr>
                <w:rFonts w:asciiTheme="minorHAnsi" w:hAnsiTheme="minorHAnsi"/>
              </w:rPr>
            </w:pPr>
          </w:p>
          <w:p w:rsidR="00D45D4F" w:rsidRPr="00692B22" w:rsidRDefault="00D45D4F" w:rsidP="00D45D4F">
            <w:pPr>
              <w:pStyle w:val="ECVSectionBullet"/>
              <w:rPr>
                <w:rFonts w:asciiTheme="minorHAnsi" w:hAnsiTheme="minorHAnsi"/>
              </w:rPr>
            </w:pPr>
            <w:r w:rsidRPr="00692B22">
              <w:rPr>
                <w:rFonts w:asciiTheme="minorHAnsi" w:hAnsiTheme="minorHAnsi"/>
              </w:rPr>
              <w:t>Publicatii in reviste sau carti de specialitate:</w:t>
            </w:r>
          </w:p>
          <w:p w:rsidR="00D45D4F" w:rsidRPr="00692B22" w:rsidRDefault="00D45D4F" w:rsidP="00D45D4F">
            <w:pPr>
              <w:pStyle w:val="ECVSectionBullet"/>
              <w:ind w:left="720"/>
              <w:rPr>
                <w:rFonts w:asciiTheme="minorHAnsi" w:hAnsiTheme="minorHAnsi"/>
              </w:rPr>
            </w:pP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„Thinking about Sarno”, in volumul Recovering River Landscapes, Riappropriasi dei paesaggi fluviali”, editor Elvira Petroncelli, Liguore Editore, 2016ISBN 9788820766962</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„Chorography Approach as Strategy in Architectural Design”, in volumul Landscape Values, Place and Praxis, editat de Centre for landscape Studies, NUI Galway</w:t>
            </w:r>
          </w:p>
          <w:p w:rsidR="00323918" w:rsidRPr="00692B22" w:rsidRDefault="00323918" w:rsidP="00323918">
            <w:pPr>
              <w:pStyle w:val="ECVSectionBullet"/>
              <w:numPr>
                <w:ilvl w:val="0"/>
                <w:numId w:val="19"/>
              </w:numPr>
              <w:rPr>
                <w:rFonts w:asciiTheme="minorHAnsi" w:hAnsiTheme="minorHAnsi"/>
              </w:rPr>
            </w:pPr>
            <w:r w:rsidRPr="00692B22">
              <w:rPr>
                <w:rFonts w:asciiTheme="minorHAnsi" w:hAnsiTheme="minorHAnsi"/>
              </w:rPr>
              <w:t xml:space="preserve">Newman C, Nussaume Y, Pedroli B (Editors)2013, Landscape and Iamgination, - Towards a New Baseline for Education in a Changing world, UNISCAPE, Florence, Bandecchi e Vivaldi Editori e Stampatori, 978-88-8341-548-7, study in extenso " Transdisciplinarity in Relation between Spatial Policy and Historical-Cultural Policy" </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"Principii pentru definirea unei noi metodologii in managementul peisajului", in cartea Al Saptelea Atelier de Arhitectura Tara Hategului, 2012, editie ingrijita de conf.dr.arh. Codina Dusoiu, Editura Universitara "ION MINCU", 2012, ISSN 2066-7604</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 xml:space="preserve">Revista Argument nr.6/2014, -Studii si cercetari stiintifice de arhitectura si urbanism,  ISSN 2067-4252, articol cu titlul "Aspecte ale dinamicii peisajului rural olandez"  </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 xml:space="preserve">  "Transdisciplinarity- research method for the landscape as an integrated concept in the sustainable development" , authors prof.PhD arch.Cristina Ochinciuc and Tana Lascu, CD proceedings, ICAR 2012, (RE)writing History ISBN 978-606-638-023-2</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 xml:space="preserve">"Landscape as a Resource for a Sustainable Tourism Strategy", comunicare la conferinta WESEAS World Scientific and Engineering Academy and Society, Brasov, 3-5 iunie 2013 and "Landscape as a Resource  for a Sustainable Tourism Strategy", Proceedings of the International Conference, Brasov, 1-3June 2013, 2nd International Conference on Sustainable Tourism and Cultural Heritage STACH 2013  ISBN 978-1-61804-196-8 </w:t>
            </w:r>
          </w:p>
          <w:p w:rsidR="00D45D4F" w:rsidRPr="00692B22" w:rsidRDefault="00D45D4F" w:rsidP="00D45D4F">
            <w:pPr>
              <w:pStyle w:val="ECVSectionBullet"/>
              <w:numPr>
                <w:ilvl w:val="0"/>
                <w:numId w:val="19"/>
              </w:numPr>
              <w:rPr>
                <w:rFonts w:asciiTheme="minorHAnsi" w:hAnsiTheme="minorHAnsi"/>
              </w:rPr>
            </w:pPr>
            <w:r w:rsidRPr="00692B22">
              <w:rPr>
                <w:rFonts w:asciiTheme="minorHAnsi" w:hAnsiTheme="minorHAnsi"/>
              </w:rPr>
              <w:t xml:space="preserve">"Organizarea mediului construit", program postuniversitar de conversie profesionala pentru cadrele didactice din mediul rural ,cofinantat de Guvernul Romaniei, Banca Mondiala si comunitatile rurale   </w:t>
            </w:r>
          </w:p>
          <w:p w:rsidR="00B272E3" w:rsidRDefault="00D45D4F" w:rsidP="00D45D4F">
            <w:pPr>
              <w:pStyle w:val="ECVSectionBullet"/>
              <w:ind w:left="360"/>
              <w:rPr>
                <w:rFonts w:asciiTheme="minorHAnsi" w:hAnsiTheme="minorHAnsi"/>
              </w:rPr>
            </w:pPr>
            <w:r w:rsidRPr="00692B22">
              <w:rPr>
                <w:rFonts w:asciiTheme="minorHAnsi" w:hAnsiTheme="minorHAnsi"/>
              </w:rPr>
              <w:t xml:space="preserve">Participari    la peste 20 de conferinte, seminarii,   workshop-uri  nationale si internationale   </w:t>
            </w:r>
          </w:p>
          <w:p w:rsidR="009C2043" w:rsidRDefault="009C2043" w:rsidP="00D45D4F">
            <w:pPr>
              <w:pStyle w:val="ECVSectionBullet"/>
              <w:ind w:left="360"/>
              <w:rPr>
                <w:rFonts w:asciiTheme="minorHAnsi" w:hAnsiTheme="minorHAnsi"/>
              </w:rPr>
            </w:pPr>
            <w:r>
              <w:rPr>
                <w:rFonts w:asciiTheme="minorHAnsi" w:hAnsiTheme="minorHAnsi"/>
              </w:rPr>
              <w:t>Conferinta si expozitie personala la Centrul de Cultura Arhitecturala al UAR - - Interferente si Inedit in Peisajul Dalmatiei</w:t>
            </w:r>
          </w:p>
          <w:p w:rsidR="00AC409D" w:rsidRDefault="00AC409D" w:rsidP="00AC409D">
            <w:pPr>
              <w:pStyle w:val="ECVSectionBullet"/>
              <w:ind w:left="360"/>
              <w:rPr>
                <w:rFonts w:asciiTheme="minorHAnsi" w:hAnsiTheme="minorHAnsi"/>
              </w:rPr>
            </w:pPr>
            <w:r>
              <w:rPr>
                <w:rFonts w:asciiTheme="minorHAnsi" w:hAnsiTheme="minorHAnsi"/>
              </w:rPr>
              <w:t>Premiu Gara Europeana Sighisoara</w:t>
            </w:r>
            <w:r w:rsidRPr="00692B22">
              <w:rPr>
                <w:rFonts w:asciiTheme="minorHAnsi" w:hAnsiTheme="minorHAnsi"/>
              </w:rPr>
              <w:t xml:space="preserve"> </w:t>
            </w:r>
            <w:r>
              <w:rPr>
                <w:rFonts w:asciiTheme="minorHAnsi" w:hAnsiTheme="minorHAnsi"/>
              </w:rPr>
              <w:t>– CCPEC, sef proiect Zoltan Takacs, Bienala  Nationala de Arhitectura - 2006</w:t>
            </w:r>
            <w:r w:rsidRPr="00692B22">
              <w:rPr>
                <w:rFonts w:asciiTheme="minorHAnsi" w:hAnsiTheme="minorHAnsi"/>
              </w:rPr>
              <w:t xml:space="preserve">   </w:t>
            </w:r>
          </w:p>
          <w:p w:rsidR="00AC409D" w:rsidRDefault="00AC409D" w:rsidP="00AC409D">
            <w:pPr>
              <w:pStyle w:val="ECVSectionBullet"/>
              <w:ind w:left="360"/>
              <w:rPr>
                <w:rFonts w:asciiTheme="minorHAnsi" w:hAnsiTheme="minorHAnsi"/>
              </w:rPr>
            </w:pPr>
            <w:r>
              <w:rPr>
                <w:rFonts w:asciiTheme="minorHAnsi" w:hAnsiTheme="minorHAnsi"/>
              </w:rPr>
              <w:t>Premiul III - GOLDEN CUBE AWARD OAR , 2015</w:t>
            </w:r>
          </w:p>
          <w:p w:rsidR="00AC409D" w:rsidRDefault="00AC409D" w:rsidP="00AC409D">
            <w:pPr>
              <w:pStyle w:val="ECVSectionBullet"/>
              <w:ind w:left="360"/>
              <w:rPr>
                <w:rFonts w:asciiTheme="minorHAnsi" w:hAnsiTheme="minorHAnsi"/>
              </w:rPr>
            </w:pPr>
            <w:r>
              <w:rPr>
                <w:rFonts w:asciiTheme="minorHAnsi" w:hAnsiTheme="minorHAnsi"/>
              </w:rPr>
              <w:t>Premiul Revistei ARHITEXT – Restaurare Manastirea Plataresti – 1995</w:t>
            </w:r>
          </w:p>
          <w:p w:rsidR="00AC409D" w:rsidRPr="00692B22" w:rsidRDefault="00AC409D" w:rsidP="00AC409D">
            <w:pPr>
              <w:pStyle w:val="ECVSectionBullet"/>
              <w:ind w:left="360"/>
              <w:rPr>
                <w:rFonts w:asciiTheme="minorHAnsi" w:hAnsiTheme="minorHAnsi"/>
              </w:rPr>
            </w:pPr>
            <w:r>
              <w:rPr>
                <w:rFonts w:asciiTheme="minorHAnsi" w:hAnsiTheme="minorHAnsi"/>
              </w:rPr>
              <w:t>Premiul I si premiul II  - Concurs national  Ion Socolescu, sectia Fotografie, ca profesor indrumator</w:t>
            </w:r>
            <w:r w:rsidRPr="00692B22">
              <w:rPr>
                <w:rFonts w:asciiTheme="minorHAnsi" w:hAnsiTheme="minorHAnsi"/>
              </w:rPr>
              <w:t xml:space="preserve">      </w:t>
            </w:r>
          </w:p>
          <w:p w:rsidR="00AC409D" w:rsidRDefault="00AC409D" w:rsidP="00D45D4F">
            <w:pPr>
              <w:pStyle w:val="ECVSectionBullet"/>
              <w:ind w:left="360"/>
              <w:rPr>
                <w:rFonts w:asciiTheme="minorHAnsi" w:hAnsiTheme="minorHAnsi"/>
              </w:rPr>
            </w:pPr>
          </w:p>
          <w:p w:rsidR="00287CF3" w:rsidRPr="00D45D4F" w:rsidRDefault="00287CF3" w:rsidP="009C2043">
            <w:pPr>
              <w:pStyle w:val="ECVSectionBullet"/>
              <w:ind w:left="360"/>
              <w:rPr>
                <w:rFonts w:ascii="Calibri" w:hAnsi="Calibri" w:cs="Arial"/>
                <w:i/>
                <w:szCs w:val="18"/>
                <w:lang w:val="it-IT"/>
              </w:rPr>
            </w:pPr>
          </w:p>
        </w:tc>
      </w:tr>
      <w:tr w:rsidR="00287CF3" w:rsidRPr="00CE16CF" w:rsidTr="004A7BD0">
        <w:trPr>
          <w:trHeight w:val="454"/>
        </w:trPr>
        <w:tc>
          <w:tcPr>
            <w:tcW w:w="562" w:type="dxa"/>
          </w:tcPr>
          <w:p w:rsidR="00287CF3" w:rsidRPr="00990261" w:rsidRDefault="00C96B3B" w:rsidP="00990261">
            <w:pPr>
              <w:tabs>
                <w:tab w:val="left" w:pos="993"/>
              </w:tabs>
              <w:autoSpaceDE w:val="0"/>
              <w:autoSpaceDN w:val="0"/>
              <w:adjustRightInd w:val="0"/>
              <w:jc w:val="center"/>
              <w:rPr>
                <w:rFonts w:cs="Helvetica"/>
                <w:b/>
                <w:lang w:val="es-ES"/>
              </w:rPr>
            </w:pPr>
            <w:r>
              <w:rPr>
                <w:rFonts w:cs="Helvetica"/>
                <w:b/>
                <w:lang w:val="es-ES"/>
              </w:rPr>
              <w:lastRenderedPageBreak/>
              <w:t>4.</w:t>
            </w:r>
            <w:r w:rsidR="00990261" w:rsidRPr="00990261">
              <w:rPr>
                <w:rFonts w:cs="Helvetica"/>
                <w:b/>
                <w:lang w:val="es-ES"/>
              </w:rPr>
              <w:t>2</w:t>
            </w:r>
            <w:r w:rsidR="00837CAB">
              <w:rPr>
                <w:rFonts w:cs="Helvetica"/>
                <w:b/>
                <w:lang w:val="es-ES"/>
              </w:rPr>
              <w:t>.</w:t>
            </w:r>
          </w:p>
        </w:tc>
        <w:tc>
          <w:tcPr>
            <w:tcW w:w="2410" w:type="dxa"/>
          </w:tcPr>
          <w:p w:rsidR="00681CD6" w:rsidRPr="00681CD6" w:rsidRDefault="00287CF3" w:rsidP="00990261">
            <w:pPr>
              <w:tabs>
                <w:tab w:val="left" w:pos="993"/>
              </w:tabs>
              <w:autoSpaceDE w:val="0"/>
              <w:autoSpaceDN w:val="0"/>
              <w:adjustRightInd w:val="0"/>
              <w:rPr>
                <w:rFonts w:cs="Helvetica"/>
                <w:b/>
                <w:lang w:val="es-ES"/>
              </w:rPr>
            </w:pPr>
            <w:r w:rsidRPr="00681CD6">
              <w:rPr>
                <w:rFonts w:cs="Helvetica"/>
                <w:b/>
                <w:lang w:val="es-ES"/>
              </w:rPr>
              <w:t>Experiența semnificativă pentru postul în concurs</w:t>
            </w:r>
          </w:p>
          <w:p w:rsidR="00287CF3" w:rsidRPr="00681CD6" w:rsidRDefault="00287CF3" w:rsidP="00990261">
            <w:pPr>
              <w:tabs>
                <w:tab w:val="left" w:pos="993"/>
              </w:tabs>
              <w:autoSpaceDE w:val="0"/>
              <w:autoSpaceDN w:val="0"/>
              <w:adjustRightInd w:val="0"/>
              <w:rPr>
                <w:rFonts w:ascii="Calibri" w:hAnsi="Calibri" w:cs="Arial"/>
                <w:sz w:val="18"/>
                <w:szCs w:val="18"/>
                <w:lang w:val="it-IT"/>
              </w:rPr>
            </w:pPr>
          </w:p>
        </w:tc>
        <w:tc>
          <w:tcPr>
            <w:tcW w:w="6095" w:type="dxa"/>
            <w:shd w:val="clear" w:color="auto" w:fill="auto"/>
            <w:vAlign w:val="center"/>
          </w:tcPr>
          <w:p w:rsidR="008972AD" w:rsidRDefault="008972AD" w:rsidP="00061278">
            <w:pPr>
              <w:rPr>
                <w:sz w:val="18"/>
                <w:szCs w:val="18"/>
              </w:rPr>
            </w:pPr>
            <w:r>
              <w:rPr>
                <w:sz w:val="18"/>
                <w:szCs w:val="18"/>
              </w:rPr>
              <w:t>P</w:t>
            </w:r>
            <w:r w:rsidR="00061278">
              <w:rPr>
                <w:sz w:val="18"/>
                <w:szCs w:val="18"/>
              </w:rPr>
              <w:t xml:space="preserve">roiectele de arhitectura </w:t>
            </w:r>
            <w:r>
              <w:rPr>
                <w:sz w:val="18"/>
                <w:szCs w:val="18"/>
              </w:rPr>
              <w:t xml:space="preserve">care ma recomanda sunt cele realizate in perioada 1995-2002 in cadrul Biroului de Arhitectura </w:t>
            </w:r>
          </w:p>
          <w:p w:rsidR="008972AD" w:rsidRDefault="008972AD" w:rsidP="00061278">
            <w:pPr>
              <w:rPr>
                <w:sz w:val="18"/>
                <w:szCs w:val="18"/>
              </w:rPr>
            </w:pPr>
            <w:r w:rsidRPr="008972AD">
              <w:rPr>
                <w:b/>
                <w:sz w:val="18"/>
                <w:szCs w:val="18"/>
              </w:rPr>
              <w:t>Cornelis de Jong Architecten Bureau bna</w:t>
            </w:r>
            <w:r>
              <w:rPr>
                <w:sz w:val="18"/>
                <w:szCs w:val="18"/>
              </w:rPr>
              <w:t>, in mare majoritate lucrari de restaurare</w:t>
            </w:r>
            <w:r w:rsidR="00BF1DF7">
              <w:rPr>
                <w:sz w:val="18"/>
                <w:szCs w:val="18"/>
              </w:rPr>
              <w:t>, renovare, extinderi, reabilitare, amenajari interioare</w:t>
            </w:r>
            <w:r>
              <w:rPr>
                <w:sz w:val="18"/>
                <w:szCs w:val="18"/>
              </w:rPr>
              <w:t xml:space="preserve"> de locuinte traditionale din Noord - Holland, precum si in cadrul </w:t>
            </w:r>
          </w:p>
          <w:p w:rsidR="008972AD" w:rsidRDefault="008972AD" w:rsidP="00061278">
            <w:pPr>
              <w:rPr>
                <w:sz w:val="18"/>
                <w:szCs w:val="18"/>
              </w:rPr>
            </w:pPr>
            <w:r w:rsidRPr="008972AD">
              <w:rPr>
                <w:b/>
                <w:sz w:val="18"/>
                <w:szCs w:val="18"/>
              </w:rPr>
              <w:t xml:space="preserve">CCPEC – UAUIM, </w:t>
            </w:r>
            <w:r>
              <w:rPr>
                <w:sz w:val="18"/>
                <w:szCs w:val="18"/>
              </w:rPr>
              <w:t xml:space="preserve">Gara Europeana de la Sighisoara, proiectele realizate in cadrul </w:t>
            </w:r>
            <w:r w:rsidRPr="008972AD">
              <w:rPr>
                <w:b/>
                <w:sz w:val="18"/>
                <w:szCs w:val="18"/>
              </w:rPr>
              <w:t xml:space="preserve">LUMS srl </w:t>
            </w:r>
            <w:r>
              <w:rPr>
                <w:sz w:val="18"/>
                <w:szCs w:val="18"/>
              </w:rPr>
              <w:t>– restaurarea Manastirii Plataresti si a Manastirii Floresti - Vaslui</w:t>
            </w:r>
          </w:p>
          <w:p w:rsidR="008972AD" w:rsidRDefault="008972AD" w:rsidP="00061278">
            <w:pPr>
              <w:rPr>
                <w:sz w:val="18"/>
                <w:szCs w:val="18"/>
              </w:rPr>
            </w:pPr>
            <w:r w:rsidRPr="008972AD">
              <w:rPr>
                <w:b/>
                <w:sz w:val="18"/>
                <w:szCs w:val="18"/>
              </w:rPr>
              <w:t>Tana Nicoleta Lascu BIA</w:t>
            </w:r>
            <w:r>
              <w:rPr>
                <w:sz w:val="18"/>
                <w:szCs w:val="18"/>
              </w:rPr>
              <w:t xml:space="preserve"> – Imobil birouri Str. Mihai Eminescu 53, locuinta individuala Balotesti, studiu prefezabilitate amenajare complexa Raul Targului – Campulung si Reabilitare termica </w:t>
            </w:r>
            <w:r w:rsidR="00BF1DF7">
              <w:rPr>
                <w:sz w:val="18"/>
                <w:szCs w:val="18"/>
              </w:rPr>
              <w:t>Camin 4 UTCB.</w:t>
            </w:r>
          </w:p>
          <w:p w:rsidR="008972AD" w:rsidRDefault="008972AD" w:rsidP="00061278">
            <w:pPr>
              <w:rPr>
                <w:sz w:val="18"/>
                <w:szCs w:val="18"/>
              </w:rPr>
            </w:pPr>
          </w:p>
          <w:p w:rsidR="00061278" w:rsidRPr="00061278" w:rsidRDefault="008972AD" w:rsidP="00061278">
            <w:pPr>
              <w:rPr>
                <w:sz w:val="18"/>
                <w:szCs w:val="18"/>
              </w:rPr>
            </w:pPr>
            <w:r>
              <w:rPr>
                <w:sz w:val="18"/>
                <w:szCs w:val="18"/>
              </w:rPr>
              <w:t>In cadrul echipei LUMS srl</w:t>
            </w:r>
            <w:r w:rsidR="00061278">
              <w:rPr>
                <w:sz w:val="18"/>
                <w:szCs w:val="18"/>
              </w:rPr>
              <w:t>:</w:t>
            </w:r>
          </w:p>
          <w:p w:rsidR="00061278" w:rsidRPr="00061278" w:rsidRDefault="00061278" w:rsidP="00061278">
            <w:pPr>
              <w:jc w:val="both"/>
              <w:rPr>
                <w:sz w:val="18"/>
                <w:szCs w:val="18"/>
              </w:rPr>
            </w:pPr>
            <w:r w:rsidRPr="00061278">
              <w:rPr>
                <w:sz w:val="18"/>
                <w:szCs w:val="18"/>
              </w:rPr>
              <w:t>Biroul de Arhitectura LUMS srl, 1989-1994</w:t>
            </w:r>
          </w:p>
          <w:p w:rsidR="00061278" w:rsidRPr="00061278" w:rsidRDefault="00061278" w:rsidP="00061278">
            <w:pPr>
              <w:pStyle w:val="ListParagraph"/>
              <w:numPr>
                <w:ilvl w:val="0"/>
                <w:numId w:val="15"/>
              </w:numPr>
              <w:spacing w:after="200" w:line="276" w:lineRule="auto"/>
              <w:jc w:val="both"/>
              <w:rPr>
                <w:sz w:val="18"/>
                <w:szCs w:val="18"/>
              </w:rPr>
            </w:pPr>
            <w:r w:rsidRPr="00061278">
              <w:rPr>
                <w:sz w:val="18"/>
                <w:szCs w:val="18"/>
              </w:rPr>
              <w:t>Restaurare Biserica manastirii Plataresti, Ilfov, 1994, sef proiect arh. Mihai Opreanu, LUMS srl Birou de arhitectura, Premiul Revistei Arhitext in 1995</w:t>
            </w:r>
          </w:p>
          <w:p w:rsidR="00061278" w:rsidRPr="00061278" w:rsidRDefault="00061278" w:rsidP="00061278">
            <w:pPr>
              <w:pStyle w:val="ListParagraph"/>
              <w:numPr>
                <w:ilvl w:val="0"/>
                <w:numId w:val="15"/>
              </w:numPr>
              <w:spacing w:after="200" w:line="276" w:lineRule="auto"/>
              <w:jc w:val="both"/>
              <w:rPr>
                <w:sz w:val="18"/>
                <w:szCs w:val="18"/>
              </w:rPr>
            </w:pPr>
            <w:r w:rsidRPr="00061278">
              <w:rPr>
                <w:sz w:val="18"/>
                <w:szCs w:val="18"/>
              </w:rPr>
              <w:t xml:space="preserve">Restaurare turn clopotnita si biserica manastirii Floresti – Vaslui, sef proiect arh. Mihai Opreanu, LUMS srl Birou de arhitectura, </w:t>
            </w:r>
          </w:p>
          <w:p w:rsidR="00061278" w:rsidRPr="00061278" w:rsidRDefault="00061278" w:rsidP="00061278">
            <w:pPr>
              <w:pStyle w:val="ListParagraph"/>
              <w:numPr>
                <w:ilvl w:val="0"/>
                <w:numId w:val="15"/>
              </w:numPr>
              <w:spacing w:after="200" w:line="276" w:lineRule="auto"/>
              <w:jc w:val="both"/>
              <w:rPr>
                <w:sz w:val="18"/>
                <w:szCs w:val="18"/>
              </w:rPr>
            </w:pPr>
            <w:r w:rsidRPr="00061278">
              <w:rPr>
                <w:sz w:val="18"/>
                <w:szCs w:val="18"/>
              </w:rPr>
              <w:t>Restaurarea fatadei de nord a catedralei din Troyes, Franta, sef proiect arh. Mihai Opreanu, LUMS srl Birou de arhitectura</w:t>
            </w:r>
          </w:p>
          <w:p w:rsidR="00061278" w:rsidRPr="00061278" w:rsidRDefault="00061278" w:rsidP="00061278">
            <w:pPr>
              <w:jc w:val="both"/>
              <w:rPr>
                <w:sz w:val="18"/>
                <w:szCs w:val="18"/>
              </w:rPr>
            </w:pPr>
            <w:r w:rsidRPr="00061278">
              <w:rPr>
                <w:sz w:val="18"/>
                <w:szCs w:val="18"/>
              </w:rPr>
              <w:t>Architektenburo Cornelis de Jong, Middenweg 189, Middenbeemster, Olanda, sef proiect architect Cornelis de Jong, 1995-2002</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Extindere si reabilitare cafenea</w:t>
            </w:r>
            <w:r>
              <w:rPr>
                <w:sz w:val="18"/>
                <w:szCs w:val="18"/>
              </w:rPr>
              <w:t xml:space="preserve">-lunchroom </w:t>
            </w:r>
            <w:r w:rsidRPr="00061278">
              <w:rPr>
                <w:sz w:val="18"/>
                <w:szCs w:val="18"/>
              </w:rPr>
              <w:t>De Walvis, Jan Boonplein6, De Rijp, Olanda, sef proiect arh. Cornelis de Jong, 1997, Architektenburo Cornelis de Jong,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Renovare si reabilitare ansamblu locuinte pescari secolul XIX, Urk, pentru Fundatia pentru reabilitarea satului Urk, Stichting Dorpsherstel Urk, Olanda, 1997, sef proiect arh. Cornelis de Jong,  Architektenburo Cornelis de Jong,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Imobil cu 5apartamente de lux si doua magazine, Koemarkt nr.36-38, Purmerend, Olanda, 2001 sef proiect arh. Cornelis de Jong, Architektenburo Cornelis de Jong,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Restaurare stolpboerderij – locuinta traditionala olandeza – pentru familia Knipp, Middenweg 187,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Extindere stolpboerderij familia Zevenbergen, Zuiderweg 28, Wijdenes</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Ansamblu locuinte “De Eendracht”, De Rijp</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Ansamblu locuinte Thedemastate, Nietap, proiect</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Extindere Muzeu Waterland- Waaggebouw cu Art café, Kaasmarkt 16, Purmerend</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Restaurare si extindere stolpboerderij pentru familia E.W.van der Brink, Etersheim2, Oosthuizen,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Ansamblu magazine si locuinte, Churchillplein, Akersloot</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Extindere birouri si hala productie Varitex, Zijweg 103-105, Haarlem</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Reconstructie stolpboerderij pentru familia van Rozelaar, Isselmeerdijk 29, Warder</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Reabilitare stolpboerderij, De Linden Project bv, Nic Beetsweg, Heiloo</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Reconstructie Stolpboerderij pentru familia Buijnk, Spanbroekerweg220, Spanbroek</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Reabilitare stolpboerderij pentru familia Barendregt,  Oostdijk 7, Driehuizen</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Restaurare stolpboerderij fam. S.W.van Dijk, dr. Nuyenstraat 21, Westwoud</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Extindere stolpboerderij pentru familia Tump,  Zeedijk 3, Edam</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Locuinta familia Kuiper, Durgerdammerdijk 83, Durgerdam</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Reabilitare locuinta ,familia Bartels, Oosteinde 32, De Rijp</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Cladire de birouri Ruyterkade 112, Amsterdam</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 xml:space="preserve">Hotel si restaurant pentru persoane cu dizabilitati, De Rijp, Olanda, 2002 sef proiect arh. Cornelis de Jong, Architektenburo Cornelis de </w:t>
            </w:r>
            <w:r w:rsidRPr="00061278">
              <w:rPr>
                <w:sz w:val="18"/>
                <w:szCs w:val="18"/>
              </w:rPr>
              <w:lastRenderedPageBreak/>
              <w:t>Jong,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Restaurare stolpboerderij “Tijdverblijf”, Middenweg 161, Middenbeemster</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Ansamblu locuinte Uilen hoeve, Middenbeemster, Olanda, 1998, sef proiect arh. Cornelis de Jong, Architektenburo Cornelis de Jong, Middenbeemster, Olanda</w:t>
            </w:r>
          </w:p>
          <w:p w:rsidR="00061278" w:rsidRPr="00061278" w:rsidRDefault="00061278" w:rsidP="00061278">
            <w:pPr>
              <w:pStyle w:val="ListParagraph"/>
              <w:numPr>
                <w:ilvl w:val="0"/>
                <w:numId w:val="16"/>
              </w:numPr>
              <w:spacing w:after="200" w:line="276" w:lineRule="auto"/>
              <w:jc w:val="both"/>
              <w:rPr>
                <w:sz w:val="18"/>
                <w:szCs w:val="18"/>
              </w:rPr>
            </w:pPr>
            <w:r w:rsidRPr="00061278">
              <w:rPr>
                <w:sz w:val="18"/>
                <w:szCs w:val="18"/>
              </w:rPr>
              <w:t>Locuinta Bellefleur, amenajare interioara, Middenbeemster, Olanda</w:t>
            </w:r>
          </w:p>
          <w:p w:rsidR="00061278" w:rsidRPr="00061278" w:rsidRDefault="00061278" w:rsidP="00061278">
            <w:pPr>
              <w:jc w:val="both"/>
              <w:rPr>
                <w:sz w:val="18"/>
                <w:szCs w:val="18"/>
              </w:rPr>
            </w:pPr>
            <w:r w:rsidRPr="00061278">
              <w:rPr>
                <w:sz w:val="18"/>
                <w:szCs w:val="18"/>
              </w:rPr>
              <w:t>CCPEC – UAUIM, sef proiect architect Zoltan Takacs</w:t>
            </w:r>
          </w:p>
          <w:p w:rsidR="00061278" w:rsidRPr="00061278" w:rsidRDefault="00061278" w:rsidP="00061278">
            <w:pPr>
              <w:pStyle w:val="ListParagraph"/>
              <w:numPr>
                <w:ilvl w:val="0"/>
                <w:numId w:val="17"/>
              </w:numPr>
              <w:spacing w:after="200" w:line="276" w:lineRule="auto"/>
              <w:jc w:val="both"/>
              <w:rPr>
                <w:sz w:val="18"/>
                <w:szCs w:val="18"/>
              </w:rPr>
            </w:pPr>
            <w:r w:rsidRPr="00061278">
              <w:rPr>
                <w:sz w:val="18"/>
                <w:szCs w:val="18"/>
              </w:rPr>
              <w:t xml:space="preserve">Gara Sighisoara, Proiect CCPEC - UAUIM, 2004, sef proiect arh. Zoltan Takacs </w:t>
            </w:r>
          </w:p>
          <w:p w:rsidR="00061278" w:rsidRPr="00061278" w:rsidRDefault="00061278" w:rsidP="00061278">
            <w:pPr>
              <w:jc w:val="both"/>
              <w:rPr>
                <w:sz w:val="18"/>
                <w:szCs w:val="18"/>
              </w:rPr>
            </w:pPr>
            <w:r w:rsidRPr="00061278">
              <w:rPr>
                <w:sz w:val="18"/>
                <w:szCs w:val="18"/>
              </w:rPr>
              <w:t>SC Renaissance Group, manager Francis Tampa</w:t>
            </w:r>
          </w:p>
          <w:p w:rsidR="00061278" w:rsidRPr="00061278" w:rsidRDefault="00061278" w:rsidP="00061278">
            <w:pPr>
              <w:pStyle w:val="ListParagraph"/>
              <w:numPr>
                <w:ilvl w:val="0"/>
                <w:numId w:val="17"/>
              </w:numPr>
              <w:spacing w:after="200" w:line="276" w:lineRule="auto"/>
              <w:jc w:val="both"/>
              <w:rPr>
                <w:sz w:val="18"/>
                <w:szCs w:val="18"/>
              </w:rPr>
            </w:pPr>
            <w:r w:rsidRPr="00061278">
              <w:rPr>
                <w:sz w:val="18"/>
                <w:szCs w:val="18"/>
              </w:rPr>
              <w:t>Cladire de Birouri Str. Mihai Eminescu</w:t>
            </w:r>
            <w:r w:rsidR="00BF1DF7">
              <w:rPr>
                <w:sz w:val="18"/>
                <w:szCs w:val="18"/>
              </w:rPr>
              <w:t xml:space="preserve"> 53</w:t>
            </w:r>
            <w:r w:rsidRPr="00061278">
              <w:rPr>
                <w:sz w:val="18"/>
                <w:szCs w:val="18"/>
              </w:rPr>
              <w:t>, Rennaissance Grup, 2007</w:t>
            </w:r>
          </w:p>
          <w:p w:rsidR="00061278" w:rsidRPr="00061278" w:rsidRDefault="00061278" w:rsidP="00061278">
            <w:pPr>
              <w:pStyle w:val="ListParagraph"/>
              <w:numPr>
                <w:ilvl w:val="0"/>
                <w:numId w:val="17"/>
              </w:numPr>
              <w:spacing w:after="200" w:line="276" w:lineRule="auto"/>
              <w:jc w:val="both"/>
              <w:rPr>
                <w:sz w:val="18"/>
                <w:szCs w:val="18"/>
              </w:rPr>
            </w:pPr>
            <w:r w:rsidRPr="00061278">
              <w:rPr>
                <w:sz w:val="18"/>
                <w:szCs w:val="18"/>
              </w:rPr>
              <w:t>Imobil Birouri si spatii comerciale, Str. Buciumasilor 4-6, sect.4, Bucuresti</w:t>
            </w:r>
          </w:p>
          <w:p w:rsidR="00061278" w:rsidRPr="00061278" w:rsidRDefault="00061278" w:rsidP="00061278">
            <w:pPr>
              <w:jc w:val="both"/>
              <w:rPr>
                <w:sz w:val="18"/>
                <w:szCs w:val="18"/>
              </w:rPr>
            </w:pPr>
            <w:r w:rsidRPr="00061278">
              <w:rPr>
                <w:sz w:val="18"/>
                <w:szCs w:val="18"/>
              </w:rPr>
              <w:t>Tana Nicoleta Lascu - Birou Individual de Arhitectura</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Locuinta individuala fam. Precup, Caciulati, jud Ilfov</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PUZ Lehliu si PUD, Proiectul de management al deseurilor, Lehliu, 2008</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Hala liofilizare pentru dnul Ceslav Ciuhrii, Str. Toamnei 100, sector 2, Bucuresti - proiect</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Scoala de Muzica, pentru dna Cristina Chis,  Str. Caporal Fruntas Constantin Tudor, sector 2, Bucuresti – proiect, 2008</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Renovare locuinta individuala Bdul. Drumul Sarii 53, 2014, sef proiect arh. Tana Lascu</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 xml:space="preserve">Reabilitare termica Caminul nr.4 al UTCB, 2015, sef proiect arh. Tana Lascu </w:t>
            </w:r>
          </w:p>
          <w:p w:rsidR="00061278" w:rsidRPr="00061278" w:rsidRDefault="00061278" w:rsidP="00061278">
            <w:pPr>
              <w:pStyle w:val="ListParagraph"/>
              <w:numPr>
                <w:ilvl w:val="0"/>
                <w:numId w:val="18"/>
              </w:numPr>
              <w:spacing w:after="200" w:line="276" w:lineRule="auto"/>
              <w:jc w:val="both"/>
              <w:rPr>
                <w:sz w:val="18"/>
                <w:szCs w:val="18"/>
              </w:rPr>
            </w:pPr>
            <w:r w:rsidRPr="00061278">
              <w:rPr>
                <w:sz w:val="18"/>
                <w:szCs w:val="18"/>
              </w:rPr>
              <w:t>Studiu de Prefezabilitate pentru Amenajarea complexa a Raului Targului, Campulung</w:t>
            </w:r>
          </w:p>
          <w:p w:rsidR="00F85731" w:rsidRPr="00692B22" w:rsidRDefault="002E705C" w:rsidP="00F85731">
            <w:pPr>
              <w:rPr>
                <w:sz w:val="18"/>
                <w:szCs w:val="18"/>
                <w:lang w:val="ro-RO"/>
              </w:rPr>
            </w:pPr>
            <w:r w:rsidRPr="00692B22">
              <w:rPr>
                <w:sz w:val="18"/>
                <w:szCs w:val="18"/>
                <w:lang w:val="ro-RO"/>
              </w:rPr>
              <w:t xml:space="preserve">Experienta profesionala include atat </w:t>
            </w:r>
            <w:r w:rsidR="00692B22">
              <w:rPr>
                <w:sz w:val="18"/>
                <w:szCs w:val="18"/>
                <w:lang w:val="ro-RO"/>
              </w:rPr>
              <w:t xml:space="preserve">activitatea desfasurata </w:t>
            </w:r>
            <w:r w:rsidRPr="00692B22">
              <w:rPr>
                <w:sz w:val="18"/>
                <w:szCs w:val="18"/>
                <w:lang w:val="ro-RO"/>
              </w:rPr>
              <w:t xml:space="preserve">Atelierul de arhitectura din cadrul Facultatii de Arhitectura, atelier </w:t>
            </w:r>
            <w:r w:rsidR="00692B22">
              <w:rPr>
                <w:sz w:val="18"/>
                <w:szCs w:val="18"/>
                <w:lang w:val="ro-RO"/>
              </w:rPr>
              <w:t xml:space="preserve">prof.dr.arh. </w:t>
            </w:r>
            <w:r w:rsidR="00692B22" w:rsidRPr="00692B22">
              <w:rPr>
                <w:sz w:val="18"/>
                <w:szCs w:val="18"/>
                <w:lang w:val="ro-RO"/>
              </w:rPr>
              <w:t>Dana Chirvai</w:t>
            </w:r>
            <w:r w:rsidR="00692B22">
              <w:rPr>
                <w:sz w:val="18"/>
                <w:szCs w:val="18"/>
                <w:lang w:val="ro-RO"/>
              </w:rPr>
              <w:t xml:space="preserve"> profesor invitat arh. </w:t>
            </w:r>
            <w:r w:rsidR="00692B22" w:rsidRPr="00692B22">
              <w:rPr>
                <w:sz w:val="18"/>
                <w:szCs w:val="18"/>
                <w:lang w:val="ro-RO"/>
              </w:rPr>
              <w:t>Mario Kuibus</w:t>
            </w:r>
            <w:r w:rsidR="00692B22">
              <w:rPr>
                <w:sz w:val="18"/>
                <w:szCs w:val="18"/>
                <w:lang w:val="ro-RO"/>
              </w:rPr>
              <w:t xml:space="preserve">, conf.dr. arh. </w:t>
            </w:r>
            <w:r w:rsidRPr="00692B22">
              <w:rPr>
                <w:sz w:val="18"/>
                <w:szCs w:val="18"/>
                <w:lang w:val="ro-RO"/>
              </w:rPr>
              <w:t>Alexandru Vasiliu, Facultatii de Arhitectura de Interior, atelier</w:t>
            </w:r>
            <w:r w:rsidR="00692B22">
              <w:rPr>
                <w:sz w:val="18"/>
                <w:szCs w:val="18"/>
                <w:lang w:val="ro-RO"/>
              </w:rPr>
              <w:t xml:space="preserve"> prof.dr.arh.</w:t>
            </w:r>
            <w:r w:rsidRPr="00692B22">
              <w:rPr>
                <w:sz w:val="18"/>
                <w:szCs w:val="18"/>
                <w:lang w:val="ro-RO"/>
              </w:rPr>
              <w:t xml:space="preserve">Beatrice Joger, </w:t>
            </w:r>
            <w:r w:rsidR="00692B22">
              <w:rPr>
                <w:sz w:val="18"/>
                <w:szCs w:val="18"/>
                <w:lang w:val="ro-RO"/>
              </w:rPr>
              <w:t xml:space="preserve">prof.dr.arh. </w:t>
            </w:r>
            <w:r w:rsidR="00692B22" w:rsidRPr="00692B22">
              <w:rPr>
                <w:sz w:val="18"/>
                <w:szCs w:val="18"/>
                <w:lang w:val="ro-RO"/>
              </w:rPr>
              <w:t>Marius Marcu Lapadat</w:t>
            </w:r>
            <w:r w:rsidR="00692B22">
              <w:rPr>
                <w:sz w:val="18"/>
                <w:szCs w:val="18"/>
                <w:lang w:val="ro-RO"/>
              </w:rPr>
              <w:t>, lect.dr.arh.</w:t>
            </w:r>
            <w:r w:rsidR="00692B22" w:rsidRPr="00692B22">
              <w:rPr>
                <w:sz w:val="18"/>
                <w:szCs w:val="18"/>
                <w:lang w:val="ro-RO"/>
              </w:rPr>
              <w:t xml:space="preserve"> </w:t>
            </w:r>
            <w:r w:rsidRPr="00692B22">
              <w:rPr>
                <w:sz w:val="18"/>
                <w:szCs w:val="18"/>
                <w:lang w:val="ro-RO"/>
              </w:rPr>
              <w:t>Roland Vasiliu, cat si experienta dobandita ca profesor  invitat in cadrul worksho</w:t>
            </w:r>
            <w:r w:rsidR="00692B22">
              <w:rPr>
                <w:sz w:val="18"/>
                <w:szCs w:val="18"/>
                <w:lang w:val="ro-RO"/>
              </w:rPr>
              <w:t>p</w:t>
            </w:r>
            <w:r w:rsidRPr="00692B22">
              <w:rPr>
                <w:sz w:val="18"/>
                <w:szCs w:val="18"/>
                <w:lang w:val="ro-RO"/>
              </w:rPr>
              <w:t>-urilor internationale la Universitatea din Alcala de Henares, Spania, in 2019, 2018, 2017, 2011 si la Universitatea din Liege, in cadrul programului ERASMUS +, in 2014.</w:t>
            </w:r>
          </w:p>
          <w:p w:rsidR="00F85731" w:rsidRPr="00061278" w:rsidRDefault="002E705C" w:rsidP="004A7BD0">
            <w:pPr>
              <w:tabs>
                <w:tab w:val="left" w:pos="993"/>
              </w:tabs>
              <w:autoSpaceDE w:val="0"/>
              <w:autoSpaceDN w:val="0"/>
              <w:adjustRightInd w:val="0"/>
              <w:rPr>
                <w:rFonts w:cs="Helvetica"/>
                <w:i/>
                <w:sz w:val="18"/>
                <w:szCs w:val="18"/>
                <w:lang w:val="es-ES"/>
              </w:rPr>
            </w:pPr>
            <w:r w:rsidRPr="00692B22">
              <w:rPr>
                <w:sz w:val="18"/>
                <w:szCs w:val="18"/>
                <w:lang w:val="ro-RO"/>
              </w:rPr>
              <w:t>La solicitarea studentilor am indrumat anul acesta 4 lucrari de dizertatie</w:t>
            </w:r>
            <w:r>
              <w:rPr>
                <w:b/>
                <w:sz w:val="18"/>
                <w:szCs w:val="18"/>
                <w:lang w:val="ro-RO"/>
              </w:rPr>
              <w:t>.</w:t>
            </w:r>
          </w:p>
          <w:p w:rsidR="00287CF3" w:rsidRPr="005B656B" w:rsidRDefault="00287CF3" w:rsidP="002E705C">
            <w:pPr>
              <w:shd w:val="clear" w:color="auto" w:fill="FFFFFF"/>
              <w:spacing w:after="120"/>
              <w:rPr>
                <w:rFonts w:ascii="Calibri" w:hAnsi="Calibri" w:cs="Arial"/>
                <w:i/>
                <w:sz w:val="18"/>
                <w:szCs w:val="18"/>
                <w:lang w:val="it-IT" w:eastAsia="ro-RO"/>
              </w:rPr>
            </w:pPr>
          </w:p>
        </w:tc>
      </w:tr>
      <w:tr w:rsidR="00287CF3" w:rsidRPr="00CE16CF" w:rsidTr="004A7BD0">
        <w:trPr>
          <w:trHeight w:val="454"/>
        </w:trPr>
        <w:tc>
          <w:tcPr>
            <w:tcW w:w="562" w:type="dxa"/>
          </w:tcPr>
          <w:p w:rsidR="00287CF3" w:rsidRPr="00990261" w:rsidRDefault="00C96B3B" w:rsidP="00990261">
            <w:pPr>
              <w:tabs>
                <w:tab w:val="left" w:pos="993"/>
              </w:tabs>
              <w:autoSpaceDE w:val="0"/>
              <w:autoSpaceDN w:val="0"/>
              <w:adjustRightInd w:val="0"/>
              <w:jc w:val="center"/>
              <w:rPr>
                <w:rFonts w:cs="Helvetica"/>
                <w:b/>
                <w:lang w:val="it-IT"/>
              </w:rPr>
            </w:pPr>
            <w:r>
              <w:rPr>
                <w:rFonts w:cs="Helvetica"/>
                <w:b/>
                <w:lang w:val="it-IT"/>
              </w:rPr>
              <w:lastRenderedPageBreak/>
              <w:t>4.</w:t>
            </w:r>
            <w:r w:rsidR="00990261">
              <w:rPr>
                <w:rFonts w:cs="Helvetica"/>
                <w:b/>
                <w:lang w:val="it-IT"/>
              </w:rPr>
              <w:t>3</w:t>
            </w:r>
            <w:r w:rsidR="00837CAB">
              <w:rPr>
                <w:rFonts w:cs="Helvetica"/>
                <w:b/>
                <w:lang w:val="it-IT"/>
              </w:rPr>
              <w:t>.</w:t>
            </w:r>
          </w:p>
        </w:tc>
        <w:tc>
          <w:tcPr>
            <w:tcW w:w="2410" w:type="dxa"/>
          </w:tcPr>
          <w:p w:rsidR="00990261" w:rsidRPr="0085272D" w:rsidRDefault="00287CF3" w:rsidP="000C7B33">
            <w:pPr>
              <w:shd w:val="clear" w:color="auto" w:fill="FFFFFF"/>
              <w:rPr>
                <w:rFonts w:ascii="Calibri" w:hAnsi="Calibri" w:cs="Arial"/>
                <w:b/>
                <w:lang w:val="it-IT"/>
              </w:rPr>
            </w:pPr>
            <w:r w:rsidRPr="00990261">
              <w:rPr>
                <w:rFonts w:ascii="Calibri" w:hAnsi="Calibri" w:cs="Arial"/>
                <w:b/>
                <w:lang w:val="it-IT"/>
              </w:rPr>
              <w:t>C</w:t>
            </w:r>
            <w:r w:rsidR="0085272D">
              <w:rPr>
                <w:rFonts w:ascii="Calibri" w:hAnsi="Calibri" w:cs="Arial"/>
                <w:b/>
                <w:lang w:val="it-IT"/>
              </w:rPr>
              <w:t>alitatea activității</w:t>
            </w:r>
            <w:r w:rsidRPr="00990261">
              <w:rPr>
                <w:rFonts w:ascii="Calibri" w:hAnsi="Calibri" w:cs="Arial"/>
                <w:b/>
                <w:lang w:val="it-IT"/>
              </w:rPr>
              <w:t xml:space="preserve"> </w:t>
            </w:r>
            <w:r w:rsidRPr="0085272D">
              <w:rPr>
                <w:rFonts w:ascii="Calibri" w:hAnsi="Calibri" w:cs="Arial"/>
                <w:b/>
                <w:lang w:val="it-IT"/>
              </w:rPr>
              <w:t>didactice</w:t>
            </w:r>
            <w:r w:rsidR="00293E1A">
              <w:rPr>
                <w:rFonts w:ascii="Calibri" w:hAnsi="Calibri" w:cs="Arial"/>
                <w:b/>
                <w:lang w:val="it-IT"/>
              </w:rPr>
              <w:t>/</w:t>
            </w:r>
            <w:r w:rsidR="00294E5A">
              <w:rPr>
                <w:rFonts w:ascii="Calibri" w:hAnsi="Calibri" w:cs="Arial"/>
                <w:b/>
                <w:lang w:val="it-IT"/>
              </w:rPr>
              <w:t>de cercetare</w:t>
            </w:r>
            <w:r w:rsidRPr="0085272D">
              <w:rPr>
                <w:rFonts w:ascii="Calibri" w:hAnsi="Calibri" w:cs="Arial"/>
                <w:b/>
                <w:lang w:val="it-IT"/>
              </w:rPr>
              <w:t xml:space="preserve"> </w:t>
            </w:r>
            <w:r w:rsidR="0085272D" w:rsidRPr="0085272D">
              <w:rPr>
                <w:rFonts w:ascii="Calibri" w:hAnsi="Calibri" w:cs="Arial"/>
                <w:b/>
                <w:lang w:val="it-IT"/>
              </w:rPr>
              <w:t>prestate</w:t>
            </w:r>
            <w:r w:rsidR="009D53DA">
              <w:rPr>
                <w:rFonts w:ascii="Calibri" w:hAnsi="Calibri" w:cs="Arial"/>
                <w:b/>
                <w:lang w:val="it-IT"/>
              </w:rPr>
              <w:t xml:space="preserve"> (după caz)</w:t>
            </w:r>
          </w:p>
          <w:p w:rsidR="00287CF3" w:rsidRPr="00990261" w:rsidRDefault="00287CF3" w:rsidP="00294E5A">
            <w:pPr>
              <w:shd w:val="clear" w:color="auto" w:fill="FFFFFF"/>
              <w:spacing w:line="276" w:lineRule="auto"/>
              <w:rPr>
                <w:rFonts w:ascii="Calibri" w:hAnsi="Calibri" w:cs="Arial"/>
                <w:lang w:val="it-IT"/>
              </w:rPr>
            </w:pPr>
          </w:p>
        </w:tc>
        <w:tc>
          <w:tcPr>
            <w:tcW w:w="6095" w:type="dxa"/>
            <w:shd w:val="clear" w:color="auto" w:fill="auto"/>
            <w:vAlign w:val="center"/>
          </w:tcPr>
          <w:p w:rsidR="003058D8" w:rsidRPr="002C4904" w:rsidRDefault="003058D8" w:rsidP="003058D8">
            <w:pPr>
              <w:pBdr>
                <w:top w:val="single" w:sz="4" w:space="1" w:color="auto"/>
                <w:left w:val="single" w:sz="4" w:space="4" w:color="auto"/>
                <w:bottom w:val="single" w:sz="4" w:space="21" w:color="auto"/>
                <w:right w:val="single" w:sz="4" w:space="4" w:color="auto"/>
              </w:pBdr>
              <w:rPr>
                <w:sz w:val="18"/>
                <w:szCs w:val="18"/>
                <w:lang w:val="ro-RO"/>
              </w:rPr>
            </w:pPr>
            <w:r w:rsidRPr="002C4904">
              <w:rPr>
                <w:sz w:val="18"/>
                <w:szCs w:val="18"/>
                <w:lang w:val="ro-RO"/>
              </w:rPr>
              <w:t>In cadrul echipe</w:t>
            </w:r>
            <w:r w:rsidR="008C3E77">
              <w:rPr>
                <w:sz w:val="18"/>
                <w:szCs w:val="18"/>
                <w:lang w:val="ro-RO"/>
              </w:rPr>
              <w:t>i</w:t>
            </w:r>
            <w:r w:rsidRPr="002C4904">
              <w:rPr>
                <w:sz w:val="18"/>
                <w:szCs w:val="18"/>
                <w:lang w:val="ro-RO"/>
              </w:rPr>
              <w:t xml:space="preserve"> de îndrumare din care </w:t>
            </w:r>
            <w:r w:rsidR="008C3E77">
              <w:rPr>
                <w:sz w:val="18"/>
                <w:szCs w:val="18"/>
                <w:lang w:val="ro-RO"/>
              </w:rPr>
              <w:t xml:space="preserve">fac parte, </w:t>
            </w:r>
            <w:r w:rsidR="00857EF0">
              <w:rPr>
                <w:sz w:val="18"/>
                <w:szCs w:val="18"/>
                <w:lang w:val="ro-RO"/>
              </w:rPr>
              <w:t>am urmarit</w:t>
            </w:r>
            <w:r w:rsidRPr="002C4904">
              <w:rPr>
                <w:sz w:val="18"/>
                <w:szCs w:val="18"/>
                <w:lang w:val="ro-RO"/>
              </w:rPr>
              <w:t xml:space="preserve"> formarea unei atitudini </w:t>
            </w:r>
            <w:r w:rsidR="00857EF0">
              <w:rPr>
                <w:sz w:val="18"/>
                <w:szCs w:val="18"/>
                <w:lang w:val="ro-RO"/>
              </w:rPr>
              <w:t xml:space="preserve">proactive </w:t>
            </w:r>
            <w:r w:rsidRPr="002C4904">
              <w:rPr>
                <w:sz w:val="18"/>
                <w:szCs w:val="18"/>
                <w:lang w:val="ro-RO"/>
              </w:rPr>
              <w:t xml:space="preserve">a studenţilor în procesul de documentare şi coordonarea  acestuia, prin studii bibliografice individuale şi prin vizite colective  la amplasament; am urmărit deasemenea menţinerea şi valorificarea în cadrul proiectului a conceptului iniţial al studentului, încurajând exprimarea ideilor proprii. Evaluarea, în cadrul corecturilor individuale sau la panou, prin schiţele de proiect şi în cadrul comisiei de juriere a urmărit realizarea feed- back-ului prin expoziţiile de proiecte şi schiţe şi comentarea lor. </w:t>
            </w:r>
          </w:p>
          <w:p w:rsidR="003058D8" w:rsidRPr="002C4904" w:rsidRDefault="003058D8" w:rsidP="003058D8">
            <w:pPr>
              <w:pBdr>
                <w:top w:val="single" w:sz="4" w:space="1" w:color="auto"/>
                <w:left w:val="single" w:sz="4" w:space="4" w:color="auto"/>
                <w:bottom w:val="single" w:sz="4" w:space="21" w:color="auto"/>
                <w:right w:val="single" w:sz="4" w:space="4" w:color="auto"/>
              </w:pBdr>
              <w:rPr>
                <w:sz w:val="18"/>
                <w:szCs w:val="18"/>
                <w:lang w:val="ro-RO"/>
              </w:rPr>
            </w:pPr>
            <w:r w:rsidRPr="002C4904">
              <w:rPr>
                <w:sz w:val="18"/>
                <w:szCs w:val="18"/>
                <w:lang w:val="ro-RO"/>
              </w:rPr>
              <w:t xml:space="preserve">Rezultatele sunt reflectate în </w:t>
            </w:r>
            <w:r w:rsidR="00D76E86">
              <w:rPr>
                <w:sz w:val="18"/>
                <w:szCs w:val="18"/>
                <w:lang w:val="ro-RO"/>
              </w:rPr>
              <w:t>rezultatele</w:t>
            </w:r>
            <w:r w:rsidRPr="002C4904">
              <w:rPr>
                <w:sz w:val="18"/>
                <w:szCs w:val="18"/>
                <w:lang w:val="ro-RO"/>
              </w:rPr>
              <w:t xml:space="preserve"> obţinute de studenţi</w:t>
            </w:r>
            <w:r w:rsidR="00D76E86">
              <w:rPr>
                <w:sz w:val="18"/>
                <w:szCs w:val="18"/>
                <w:lang w:val="ro-RO"/>
              </w:rPr>
              <w:t xml:space="preserve">, in evaluarile acestora, </w:t>
            </w:r>
            <w:r w:rsidRPr="002C4904">
              <w:rPr>
                <w:sz w:val="18"/>
                <w:szCs w:val="18"/>
                <w:lang w:val="ro-RO"/>
              </w:rPr>
              <w:t xml:space="preserve"> precum si în proiectele prezentate pe site-ul facultăţii si in revista Arhitectura.</w:t>
            </w:r>
          </w:p>
          <w:p w:rsidR="003058D8" w:rsidRDefault="003058D8" w:rsidP="003058D8">
            <w:pPr>
              <w:pBdr>
                <w:top w:val="single" w:sz="4" w:space="1" w:color="auto"/>
                <w:left w:val="single" w:sz="4" w:space="4" w:color="auto"/>
                <w:bottom w:val="single" w:sz="4" w:space="21" w:color="auto"/>
                <w:right w:val="single" w:sz="4" w:space="4" w:color="auto"/>
              </w:pBdr>
              <w:rPr>
                <w:sz w:val="18"/>
                <w:szCs w:val="18"/>
                <w:lang w:val="ro-RO"/>
              </w:rPr>
            </w:pPr>
            <w:r w:rsidRPr="002C4904">
              <w:rPr>
                <w:sz w:val="18"/>
                <w:szCs w:val="18"/>
                <w:lang w:val="ro-RO"/>
              </w:rPr>
              <w:t>Am desfăşurat deasemenea o activitate de cercetare şi documentare pentru întocmirea temelor de schiţă de schiţă, participând la  jurierea acestora, ca membru în comisie şi la jurierea proiectelor de atelier.</w:t>
            </w:r>
          </w:p>
          <w:p w:rsidR="003058D8" w:rsidRDefault="003058D8" w:rsidP="003058D8">
            <w:pPr>
              <w:pBdr>
                <w:top w:val="single" w:sz="4" w:space="1" w:color="auto"/>
                <w:left w:val="single" w:sz="4" w:space="4" w:color="auto"/>
                <w:bottom w:val="single" w:sz="4" w:space="21" w:color="auto"/>
                <w:right w:val="single" w:sz="4" w:space="4" w:color="auto"/>
              </w:pBdr>
              <w:rPr>
                <w:sz w:val="18"/>
                <w:szCs w:val="18"/>
                <w:lang w:val="ro-RO"/>
              </w:rPr>
            </w:pPr>
            <w:r>
              <w:rPr>
                <w:sz w:val="18"/>
                <w:szCs w:val="18"/>
                <w:lang w:val="ro-RO"/>
              </w:rPr>
              <w:t>Anul acesta am indrumat 4 lucrari de dizertatie in cotutel</w:t>
            </w:r>
            <w:r w:rsidR="00F20078">
              <w:rPr>
                <w:sz w:val="18"/>
                <w:szCs w:val="18"/>
                <w:lang w:val="ro-RO"/>
              </w:rPr>
              <w:t>a</w:t>
            </w:r>
            <w:r>
              <w:rPr>
                <w:sz w:val="18"/>
                <w:szCs w:val="18"/>
                <w:lang w:val="ro-RO"/>
              </w:rPr>
              <w:t>.</w:t>
            </w:r>
          </w:p>
          <w:p w:rsidR="00294E5A" w:rsidRPr="00D76E86" w:rsidRDefault="00294E5A" w:rsidP="00D76E86">
            <w:pPr>
              <w:tabs>
                <w:tab w:val="left" w:pos="993"/>
              </w:tabs>
              <w:autoSpaceDE w:val="0"/>
              <w:autoSpaceDN w:val="0"/>
              <w:adjustRightInd w:val="0"/>
              <w:rPr>
                <w:rFonts w:ascii="Calibri" w:hAnsi="Calibri" w:cs="Arial"/>
                <w:i/>
                <w:sz w:val="18"/>
                <w:szCs w:val="18"/>
                <w:lang w:val="it-IT" w:eastAsia="ro-RO"/>
              </w:rPr>
            </w:pPr>
          </w:p>
        </w:tc>
      </w:tr>
      <w:tr w:rsidR="00287CF3" w:rsidRPr="00CE16CF" w:rsidTr="004A7BD0">
        <w:trPr>
          <w:trHeight w:val="454"/>
        </w:trPr>
        <w:tc>
          <w:tcPr>
            <w:tcW w:w="562" w:type="dxa"/>
          </w:tcPr>
          <w:p w:rsidR="00287CF3" w:rsidRPr="00990261" w:rsidRDefault="00C96B3B" w:rsidP="00837CAB">
            <w:pPr>
              <w:tabs>
                <w:tab w:val="left" w:pos="993"/>
              </w:tabs>
              <w:autoSpaceDE w:val="0"/>
              <w:autoSpaceDN w:val="0"/>
              <w:adjustRightInd w:val="0"/>
              <w:jc w:val="center"/>
              <w:rPr>
                <w:rFonts w:cs="Helvetica"/>
                <w:b/>
                <w:lang w:val="it-IT"/>
              </w:rPr>
            </w:pPr>
            <w:r>
              <w:rPr>
                <w:rFonts w:cs="Helvetica"/>
                <w:b/>
                <w:lang w:val="it-IT"/>
              </w:rPr>
              <w:t>4.</w:t>
            </w:r>
            <w:r w:rsidR="00837CAB">
              <w:rPr>
                <w:rFonts w:cs="Helvetica"/>
                <w:b/>
                <w:lang w:val="it-IT"/>
              </w:rPr>
              <w:t>4.</w:t>
            </w:r>
          </w:p>
        </w:tc>
        <w:tc>
          <w:tcPr>
            <w:tcW w:w="2410" w:type="dxa"/>
          </w:tcPr>
          <w:p w:rsidR="00287CF3" w:rsidRPr="00E47433" w:rsidRDefault="00287CF3" w:rsidP="00837CAB">
            <w:pPr>
              <w:tabs>
                <w:tab w:val="left" w:pos="993"/>
              </w:tabs>
              <w:autoSpaceDE w:val="0"/>
              <w:autoSpaceDN w:val="0"/>
              <w:adjustRightInd w:val="0"/>
              <w:rPr>
                <w:rFonts w:cs="Helvetica"/>
                <w:lang w:val="it-IT"/>
              </w:rPr>
            </w:pPr>
            <w:r w:rsidRPr="00837CAB">
              <w:rPr>
                <w:rFonts w:ascii="Calibri" w:hAnsi="Calibri" w:cs="Arial"/>
                <w:b/>
                <w:lang w:val="it-IT"/>
              </w:rPr>
              <w:t xml:space="preserve">Contribuții la consolidarea și </w:t>
            </w:r>
            <w:r w:rsidRPr="00837CAB">
              <w:rPr>
                <w:rFonts w:ascii="Calibri" w:hAnsi="Calibri" w:cs="Arial"/>
                <w:b/>
                <w:lang w:val="it-IT"/>
              </w:rPr>
              <w:lastRenderedPageBreak/>
              <w:t>prestigiul comunității academice</w:t>
            </w:r>
            <w:r w:rsidR="00C40120">
              <w:rPr>
                <w:rFonts w:ascii="Calibri" w:hAnsi="Calibri" w:cs="Arial"/>
                <w:b/>
                <w:lang w:val="it-IT"/>
              </w:rPr>
              <w:t xml:space="preserve"> a UAUIM</w:t>
            </w:r>
          </w:p>
          <w:p w:rsidR="00287CF3" w:rsidRPr="00837CAB" w:rsidRDefault="00287CF3" w:rsidP="00837CAB">
            <w:pPr>
              <w:tabs>
                <w:tab w:val="left" w:pos="993"/>
              </w:tabs>
              <w:autoSpaceDE w:val="0"/>
              <w:autoSpaceDN w:val="0"/>
              <w:adjustRightInd w:val="0"/>
              <w:rPr>
                <w:rFonts w:cs="Helvetica"/>
                <w:lang w:val="it-IT"/>
              </w:rPr>
            </w:pPr>
          </w:p>
        </w:tc>
        <w:tc>
          <w:tcPr>
            <w:tcW w:w="6095" w:type="dxa"/>
            <w:shd w:val="clear" w:color="auto" w:fill="auto"/>
            <w:vAlign w:val="center"/>
          </w:tcPr>
          <w:p w:rsidR="00BF1DF7" w:rsidRPr="00BF1DF7" w:rsidRDefault="00BF1DF7" w:rsidP="00BF1DF7">
            <w:pPr>
              <w:pStyle w:val="ListParagraph"/>
              <w:numPr>
                <w:ilvl w:val="0"/>
                <w:numId w:val="11"/>
              </w:numPr>
              <w:tabs>
                <w:tab w:val="left" w:pos="993"/>
              </w:tabs>
              <w:autoSpaceDE w:val="0"/>
              <w:autoSpaceDN w:val="0"/>
              <w:adjustRightInd w:val="0"/>
              <w:ind w:left="357" w:hanging="357"/>
              <w:rPr>
                <w:rFonts w:cs="Helvetica"/>
                <w:sz w:val="18"/>
                <w:szCs w:val="18"/>
                <w:lang w:val="it-IT"/>
              </w:rPr>
            </w:pPr>
            <w:r w:rsidRPr="00BF1DF7">
              <w:rPr>
                <w:sz w:val="18"/>
                <w:szCs w:val="18"/>
                <w:lang w:val="it-IT"/>
              </w:rPr>
              <w:lastRenderedPageBreak/>
              <w:t xml:space="preserve">Susținerea imaginii și prestigiului universității la nivel național și internațional prin organizarea si  participarea la o serie conferinte si workshop-uri in cadrul internationale in cadrul  UAUIM precum si in cadrul </w:t>
            </w:r>
            <w:r w:rsidRPr="00BF1DF7">
              <w:rPr>
                <w:sz w:val="18"/>
                <w:szCs w:val="18"/>
                <w:lang w:val="it-IT"/>
              </w:rPr>
              <w:lastRenderedPageBreak/>
              <w:t>altor universitati: Universitatea din Alcala de Henares, Spania, Universitatea din Liege, Universitatea Federico II din Napoli, Scoala de Arhitectura - Universitatea din Camerino – Italia, Universitatea Nationala din Galway, Irlanda, Scoala de Arhitectura La Vilette, Paris, Franta ;</w:t>
            </w:r>
          </w:p>
          <w:p w:rsidR="00BF1DF7" w:rsidRPr="000C7B33" w:rsidRDefault="00BF1DF7" w:rsidP="00BF1DF7">
            <w:pPr>
              <w:pStyle w:val="ListParagraph"/>
              <w:numPr>
                <w:ilvl w:val="0"/>
                <w:numId w:val="11"/>
              </w:numPr>
              <w:tabs>
                <w:tab w:val="left" w:pos="993"/>
              </w:tabs>
              <w:autoSpaceDE w:val="0"/>
              <w:autoSpaceDN w:val="0"/>
              <w:adjustRightInd w:val="0"/>
              <w:ind w:left="357" w:hanging="357"/>
              <w:rPr>
                <w:rFonts w:cs="Helvetica"/>
                <w:i/>
                <w:sz w:val="18"/>
                <w:szCs w:val="18"/>
                <w:lang w:val="it-IT"/>
              </w:rPr>
            </w:pPr>
            <w:r w:rsidRPr="00837CAB">
              <w:rPr>
                <w:i/>
                <w:sz w:val="18"/>
                <w:szCs w:val="18"/>
                <w:lang w:val="it-IT"/>
              </w:rPr>
              <w:t>susținerea imaginii și prestigiului universității la nivel național și internațional</w:t>
            </w:r>
            <w:r>
              <w:rPr>
                <w:i/>
                <w:sz w:val="18"/>
                <w:szCs w:val="18"/>
                <w:lang w:val="it-IT"/>
              </w:rPr>
              <w:t xml:space="preserve"> ca membru in Biroul de Relatii Academice Internationale in perioada 2012-2016 si ca reprezentant al UAUIM la UNISCAPE in cadrul a 6 adunari generale si in cadrul unor conferinte si seminarii</w:t>
            </w:r>
            <w:r w:rsidRPr="00837CAB">
              <w:rPr>
                <w:rFonts w:cs="Arial"/>
                <w:i/>
                <w:sz w:val="18"/>
                <w:szCs w:val="18"/>
                <w:lang w:val="it-IT"/>
              </w:rPr>
              <w:t xml:space="preserve">; </w:t>
            </w:r>
          </w:p>
          <w:p w:rsidR="00BF1DF7" w:rsidRPr="00BF1DF7" w:rsidRDefault="00BF1DF7" w:rsidP="00BF1DF7">
            <w:pPr>
              <w:pStyle w:val="ListParagraph"/>
              <w:numPr>
                <w:ilvl w:val="0"/>
                <w:numId w:val="11"/>
              </w:numPr>
              <w:tabs>
                <w:tab w:val="left" w:pos="993"/>
              </w:tabs>
              <w:autoSpaceDE w:val="0"/>
              <w:autoSpaceDN w:val="0"/>
              <w:adjustRightInd w:val="0"/>
              <w:ind w:left="357" w:hanging="357"/>
              <w:rPr>
                <w:rFonts w:cs="Helvetica"/>
                <w:i/>
                <w:sz w:val="18"/>
                <w:szCs w:val="18"/>
                <w:lang w:val="it-IT"/>
              </w:rPr>
            </w:pPr>
            <w:r w:rsidRPr="00F85731">
              <w:rPr>
                <w:i/>
                <w:sz w:val="18"/>
                <w:szCs w:val="18"/>
                <w:lang w:val="ro-RO"/>
              </w:rPr>
              <w:t>membru in echipa de organizare a unor evenimente precum ICAR 2012, ICAR 2014, ICAR 2015</w:t>
            </w:r>
          </w:p>
          <w:p w:rsidR="00E46E52" w:rsidRPr="00E46E52" w:rsidRDefault="00E46E52" w:rsidP="00BF1DF7">
            <w:pPr>
              <w:pStyle w:val="ListParagraph"/>
              <w:numPr>
                <w:ilvl w:val="0"/>
                <w:numId w:val="11"/>
              </w:numPr>
              <w:shd w:val="clear" w:color="auto" w:fill="FFFFFF"/>
              <w:spacing w:before="270" w:after="270"/>
              <w:jc w:val="both"/>
              <w:outlineLvl w:val="0"/>
              <w:rPr>
                <w:rFonts w:cs="Arial"/>
                <w:sz w:val="18"/>
                <w:szCs w:val="18"/>
              </w:rPr>
            </w:pPr>
            <w:r w:rsidRPr="00E46E52">
              <w:rPr>
                <w:rFonts w:cs="Arial"/>
                <w:sz w:val="18"/>
                <w:szCs w:val="18"/>
              </w:rPr>
              <w:t xml:space="preserve">Dorind sa fructific spre beneficiul comunitatii academic a UAUIM experienta mea de 17 ani in calitate de cadru didactic in invatamantul preuniversitar de arhitectura, ca membru in grupul de lucru pentru elaborarea programelor la examenele nationale de bacalaureat, examenul de definitivat si concursul de ocupare a posturilor vacante in invatamantul preuniversitar din cadrul Centrului National de Examinare si Evaluare din cadrul Ministerului Educatiei Nationale, precum si aceea de coordonator al  Departamentului de Perfectionare a Personalului Didactic din Invatamantul Preuniversitar de Arhitectura,  am adus in atentia Consiliului de Administratie al universitatii necesitatea elaborarii unei analize, pentru operationalizarea acestui departament, in vederea dezvoltarii acestuia, astfel incat sa poata aduce o o optimizare a relatiei UAUIM cu mediul preuniversitar de arhitectura, prin promovarea arhitecturii in randul adolescentilor pentru crearea unei legaturi coerente si firesti intre diferitele ipostaze: candidat la universitatea de arhitectura- student arhitect – absolvent - arhitect profesionist. </w:t>
            </w:r>
          </w:p>
          <w:p w:rsidR="00BF1DF7" w:rsidRPr="00BF1DF7" w:rsidRDefault="00E46E52" w:rsidP="00E46E52">
            <w:pPr>
              <w:pStyle w:val="ListParagraph"/>
              <w:numPr>
                <w:ilvl w:val="0"/>
                <w:numId w:val="11"/>
              </w:numPr>
              <w:tabs>
                <w:tab w:val="left" w:pos="993"/>
              </w:tabs>
              <w:autoSpaceDE w:val="0"/>
              <w:autoSpaceDN w:val="0"/>
              <w:adjustRightInd w:val="0"/>
              <w:ind w:left="357" w:hanging="357"/>
              <w:rPr>
                <w:rFonts w:cs="Helvetica"/>
                <w:i/>
                <w:sz w:val="18"/>
                <w:szCs w:val="18"/>
                <w:lang w:val="it-IT"/>
              </w:rPr>
            </w:pPr>
            <w:r w:rsidRPr="00E46E52">
              <w:rPr>
                <w:rFonts w:cs="Arial"/>
                <w:sz w:val="18"/>
                <w:szCs w:val="18"/>
              </w:rPr>
              <w:t xml:space="preserve">popularizarea ofertei UAUIM la Colegiul de Arta “Regina Maria” din Constanta in 2018 si la Colegiul de Arta “George Apostu” din Bacau, unde am fost membru si in comisia de obtinere a atestatelor profesionale in anul 2019, </w:t>
            </w:r>
          </w:p>
          <w:p w:rsidR="00837CAB" w:rsidRPr="00BF1DF7" w:rsidRDefault="00E46E52" w:rsidP="00F85731">
            <w:pPr>
              <w:pStyle w:val="ListParagraph"/>
              <w:numPr>
                <w:ilvl w:val="0"/>
                <w:numId w:val="11"/>
              </w:numPr>
              <w:tabs>
                <w:tab w:val="left" w:pos="993"/>
              </w:tabs>
              <w:autoSpaceDE w:val="0"/>
              <w:autoSpaceDN w:val="0"/>
              <w:adjustRightInd w:val="0"/>
              <w:ind w:left="357" w:hanging="357"/>
              <w:rPr>
                <w:rFonts w:cs="Helvetica"/>
                <w:i/>
                <w:sz w:val="18"/>
                <w:szCs w:val="18"/>
                <w:lang w:val="ro-RO"/>
              </w:rPr>
            </w:pPr>
            <w:r w:rsidRPr="00BF1DF7">
              <w:rPr>
                <w:rFonts w:cs="Arial"/>
                <w:sz w:val="18"/>
                <w:szCs w:val="18"/>
              </w:rPr>
              <w:t xml:space="preserve">in 2016 am organizat in cadrul Bienalei Nationale de Arhitectura Expozitia dedicata Invatamantului Preuniversitar de arhitectura si am organizat Ziua invatamantului preuniversitar de arhitectura </w:t>
            </w:r>
          </w:p>
          <w:p w:rsidR="00F85731" w:rsidRDefault="00F85731" w:rsidP="00F85731">
            <w:pPr>
              <w:pStyle w:val="ListParagraph"/>
              <w:numPr>
                <w:ilvl w:val="0"/>
                <w:numId w:val="11"/>
              </w:numPr>
              <w:tabs>
                <w:tab w:val="left" w:pos="993"/>
              </w:tabs>
              <w:autoSpaceDE w:val="0"/>
              <w:autoSpaceDN w:val="0"/>
              <w:adjustRightInd w:val="0"/>
              <w:ind w:left="357" w:hanging="357"/>
              <w:rPr>
                <w:rFonts w:cs="Helvetica"/>
                <w:i/>
                <w:sz w:val="18"/>
                <w:szCs w:val="18"/>
                <w:lang w:val="it-IT"/>
              </w:rPr>
            </w:pPr>
            <w:r w:rsidRPr="00BF1DF7">
              <w:rPr>
                <w:i/>
                <w:sz w:val="18"/>
                <w:szCs w:val="18"/>
                <w:lang w:val="ro-RO"/>
              </w:rPr>
              <w:t>membru in echipa de organizare a aniversarii a 15 ani de existenta a Facultatii de Arhitectura de Interior, a workshop-ului Campulung Muscel. Nature. History. Architecture. Tradition. 1-4 noiembrie, 2018,</w:t>
            </w:r>
            <w:r w:rsidRPr="00BF1DF7">
              <w:rPr>
                <w:rFonts w:cs="Helvetica"/>
                <w:i/>
                <w:sz w:val="18"/>
                <w:szCs w:val="18"/>
                <w:lang w:val="it-IT"/>
              </w:rPr>
              <w:t xml:space="preserve"> </w:t>
            </w:r>
          </w:p>
          <w:p w:rsidR="00BF1DF7" w:rsidRPr="00BF1DF7" w:rsidRDefault="00BF1DF7" w:rsidP="00BF1DF7">
            <w:pPr>
              <w:pStyle w:val="ListParagraph"/>
              <w:numPr>
                <w:ilvl w:val="0"/>
                <w:numId w:val="11"/>
              </w:numPr>
              <w:tabs>
                <w:tab w:val="left" w:pos="993"/>
              </w:tabs>
              <w:autoSpaceDE w:val="0"/>
              <w:autoSpaceDN w:val="0"/>
              <w:adjustRightInd w:val="0"/>
              <w:ind w:left="357" w:hanging="357"/>
              <w:rPr>
                <w:rFonts w:cs="Helvetica"/>
                <w:i/>
                <w:sz w:val="18"/>
                <w:szCs w:val="18"/>
                <w:lang w:val="it-IT"/>
              </w:rPr>
            </w:pPr>
            <w:r w:rsidRPr="00BF1DF7">
              <w:rPr>
                <w:rFonts w:cs="Arial"/>
                <w:i/>
                <w:sz w:val="18"/>
                <w:szCs w:val="18"/>
                <w:lang w:val="it-IT"/>
              </w:rPr>
              <w:t xml:space="preserve">integrarea în colectiv și raporturile cu colegii, </w:t>
            </w:r>
            <w:r w:rsidRPr="00BF1DF7">
              <w:rPr>
                <w:i/>
                <w:sz w:val="18"/>
                <w:szCs w:val="18"/>
                <w:lang w:val="it-IT"/>
              </w:rPr>
              <w:t>contribuții</w:t>
            </w:r>
            <w:r w:rsidR="00CE22B7">
              <w:rPr>
                <w:i/>
                <w:sz w:val="18"/>
                <w:szCs w:val="18"/>
                <w:lang w:val="it-IT"/>
              </w:rPr>
              <w:t>le</w:t>
            </w:r>
            <w:r w:rsidRPr="00BF1DF7">
              <w:rPr>
                <w:i/>
                <w:sz w:val="18"/>
                <w:szCs w:val="18"/>
                <w:lang w:val="it-IT"/>
              </w:rPr>
              <w:t xml:space="preserve"> la coagularea colectivului, spirit</w:t>
            </w:r>
            <w:r w:rsidR="00CE22B7">
              <w:rPr>
                <w:i/>
                <w:sz w:val="18"/>
                <w:szCs w:val="18"/>
                <w:lang w:val="it-IT"/>
              </w:rPr>
              <w:t xml:space="preserve">ul </w:t>
            </w:r>
            <w:r w:rsidRPr="00BF1DF7">
              <w:rPr>
                <w:i/>
                <w:sz w:val="18"/>
                <w:szCs w:val="18"/>
                <w:lang w:val="it-IT"/>
              </w:rPr>
              <w:t xml:space="preserve"> de echipă,</w:t>
            </w:r>
            <w:r>
              <w:rPr>
                <w:i/>
                <w:sz w:val="18"/>
                <w:szCs w:val="18"/>
                <w:lang w:val="it-IT"/>
              </w:rPr>
              <w:t xml:space="preserve"> deschidere</w:t>
            </w:r>
            <w:r w:rsidR="00CE22B7">
              <w:rPr>
                <w:i/>
                <w:sz w:val="18"/>
                <w:szCs w:val="18"/>
                <w:lang w:val="it-IT"/>
              </w:rPr>
              <w:t>a</w:t>
            </w:r>
            <w:r>
              <w:rPr>
                <w:i/>
                <w:sz w:val="18"/>
                <w:szCs w:val="18"/>
                <w:lang w:val="it-IT"/>
              </w:rPr>
              <w:t xml:space="preserve"> spre dialog s-au dovedit de-a lungul intregii mele activitati, atat cea din cadrul atelierului cat si cea din cadrul conferintelor </w:t>
            </w:r>
            <w:r w:rsidR="00451D25">
              <w:rPr>
                <w:i/>
                <w:sz w:val="18"/>
                <w:szCs w:val="18"/>
                <w:lang w:val="it-IT"/>
              </w:rPr>
              <w:t xml:space="preserve"> si </w:t>
            </w:r>
            <w:r>
              <w:rPr>
                <w:i/>
                <w:sz w:val="18"/>
                <w:szCs w:val="18"/>
                <w:lang w:val="it-IT"/>
              </w:rPr>
              <w:t>workshop-urilor  organizate in cadrul UAUIM</w:t>
            </w:r>
            <w:r w:rsidR="0098505B">
              <w:rPr>
                <w:i/>
                <w:sz w:val="18"/>
                <w:szCs w:val="18"/>
                <w:lang w:val="it-IT"/>
              </w:rPr>
              <w:t xml:space="preserve"> sau in evenimente din afara UAUIM la care am participat ca reprezentant al acesteia</w:t>
            </w:r>
            <w:r>
              <w:rPr>
                <w:i/>
                <w:sz w:val="18"/>
                <w:szCs w:val="18"/>
                <w:lang w:val="it-IT"/>
              </w:rPr>
              <w:t>.</w:t>
            </w:r>
          </w:p>
          <w:p w:rsidR="00BF1DF7" w:rsidRPr="00BF1DF7" w:rsidRDefault="00BF1DF7" w:rsidP="00BF1DF7">
            <w:pPr>
              <w:tabs>
                <w:tab w:val="left" w:pos="993"/>
              </w:tabs>
              <w:autoSpaceDE w:val="0"/>
              <w:autoSpaceDN w:val="0"/>
              <w:adjustRightInd w:val="0"/>
              <w:rPr>
                <w:rFonts w:cs="Helvetica"/>
                <w:i/>
                <w:sz w:val="18"/>
                <w:szCs w:val="18"/>
                <w:lang w:val="it-IT"/>
              </w:rPr>
            </w:pPr>
          </w:p>
          <w:p w:rsidR="00837CAB" w:rsidRPr="00BF1DF7" w:rsidRDefault="00837CAB" w:rsidP="00BF1DF7">
            <w:pPr>
              <w:tabs>
                <w:tab w:val="left" w:pos="993"/>
              </w:tabs>
              <w:autoSpaceDE w:val="0"/>
              <w:autoSpaceDN w:val="0"/>
              <w:adjustRightInd w:val="0"/>
              <w:rPr>
                <w:rFonts w:cs="Helvetica"/>
                <w:lang w:val="it-IT"/>
              </w:rPr>
            </w:pPr>
          </w:p>
        </w:tc>
      </w:tr>
    </w:tbl>
    <w:p w:rsidR="0014595C" w:rsidRPr="0022553C" w:rsidRDefault="0014595C">
      <w:pPr>
        <w:rPr>
          <w:lang w:val="it-IT"/>
        </w:rPr>
      </w:pPr>
    </w:p>
    <w:p w:rsidR="00013A88" w:rsidRPr="009C45C9" w:rsidRDefault="00013A88" w:rsidP="00013A88">
      <w:pPr>
        <w:tabs>
          <w:tab w:val="left" w:pos="993"/>
        </w:tabs>
        <w:autoSpaceDE w:val="0"/>
        <w:autoSpaceDN w:val="0"/>
        <w:adjustRightInd w:val="0"/>
        <w:jc w:val="both"/>
        <w:rPr>
          <w:rFonts w:cs="Helvetica"/>
          <w:lang w:val="it-IT"/>
        </w:rPr>
      </w:pPr>
    </w:p>
    <w:p w:rsidR="009C45C9" w:rsidRDefault="009C45C9" w:rsidP="00013A88">
      <w:pPr>
        <w:tabs>
          <w:tab w:val="left" w:pos="993"/>
        </w:tabs>
        <w:autoSpaceDE w:val="0"/>
        <w:autoSpaceDN w:val="0"/>
        <w:adjustRightInd w:val="0"/>
        <w:jc w:val="both"/>
        <w:rPr>
          <w:rFonts w:cs="Helvetica"/>
          <w:lang w:val="it-IT"/>
        </w:rPr>
      </w:pPr>
    </w:p>
    <w:p w:rsidR="009C45C9" w:rsidRPr="009C45C9" w:rsidRDefault="009C45C9" w:rsidP="00013A88">
      <w:pPr>
        <w:tabs>
          <w:tab w:val="left" w:pos="993"/>
        </w:tabs>
        <w:autoSpaceDE w:val="0"/>
        <w:autoSpaceDN w:val="0"/>
        <w:adjustRightInd w:val="0"/>
        <w:jc w:val="both"/>
        <w:rPr>
          <w:rFonts w:cs="Helvetica"/>
          <w:lang w:val="it-IT"/>
        </w:rPr>
      </w:pPr>
      <w:r w:rsidRPr="009C45C9">
        <w:rPr>
          <w:rFonts w:cs="Helvetica"/>
          <w:lang w:val="it-IT"/>
        </w:rPr>
        <w:t>Data</w:t>
      </w:r>
      <w:r>
        <w:rPr>
          <w:rFonts w:cs="Helvetica"/>
          <w:lang w:val="it-IT"/>
        </w:rPr>
        <w:t xml:space="preserve"> </w:t>
      </w:r>
      <w:r w:rsidR="001579EB">
        <w:rPr>
          <w:rFonts w:cs="Helvetica"/>
          <w:lang w:val="it-IT"/>
        </w:rPr>
        <w:t>20 iunie 2019</w:t>
      </w:r>
      <w:r>
        <w:rPr>
          <w:rFonts w:cs="Helvetica"/>
          <w:lang w:val="it-IT"/>
        </w:rPr>
        <w:tab/>
      </w:r>
      <w:r>
        <w:rPr>
          <w:rFonts w:cs="Helvetica"/>
          <w:lang w:val="it-IT"/>
        </w:rPr>
        <w:tab/>
        <w:t xml:space="preserve">       Semnătura candidatului .......................................</w:t>
      </w:r>
    </w:p>
    <w:sectPr w:rsidR="009C45C9" w:rsidRPr="009C45C9" w:rsidSect="003E010D">
      <w:headerReference w:type="default" r:id="rId8"/>
      <w:footerReference w:type="default" r:id="rId9"/>
      <w:pgSz w:w="11906" w:h="16838"/>
      <w:pgMar w:top="1134" w:right="1440" w:bottom="851" w:left="1440" w:header="708" w:footer="2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535" w:rsidRDefault="005B4535" w:rsidP="004D7B95">
      <w:r>
        <w:separator/>
      </w:r>
    </w:p>
  </w:endnote>
  <w:endnote w:type="continuationSeparator" w:id="0">
    <w:p w:rsidR="005B4535" w:rsidRDefault="005B4535" w:rsidP="004D7B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0449656"/>
      <w:docPartObj>
        <w:docPartGallery w:val="Page Numbers (Bottom of Page)"/>
        <w:docPartUnique/>
      </w:docPartObj>
    </w:sdtPr>
    <w:sdtEndPr>
      <w:rPr>
        <w:noProof/>
      </w:rPr>
    </w:sdtEndPr>
    <w:sdtContent>
      <w:p w:rsidR="00061278" w:rsidRDefault="00061278">
        <w:pPr>
          <w:pStyle w:val="Footer"/>
          <w:jc w:val="right"/>
        </w:pPr>
        <w:fldSimple w:instr=" PAGE   \* MERGEFORMAT ">
          <w:r w:rsidR="00323918">
            <w:rPr>
              <w:noProof/>
            </w:rPr>
            <w:t>2</w:t>
          </w:r>
        </w:fldSimple>
      </w:p>
    </w:sdtContent>
  </w:sdt>
  <w:p w:rsidR="00061278" w:rsidRDefault="00061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535" w:rsidRDefault="005B4535" w:rsidP="004D7B95">
      <w:r>
        <w:separator/>
      </w:r>
    </w:p>
  </w:footnote>
  <w:footnote w:type="continuationSeparator" w:id="0">
    <w:p w:rsidR="005B4535" w:rsidRDefault="005B4535" w:rsidP="004D7B95">
      <w:r>
        <w:continuationSeparator/>
      </w:r>
    </w:p>
  </w:footnote>
  <w:footnote w:id="1">
    <w:p w:rsidR="00061278" w:rsidRPr="003E010D" w:rsidRDefault="00061278">
      <w:pPr>
        <w:pStyle w:val="FootnoteText"/>
        <w:rPr>
          <w:sz w:val="18"/>
          <w:szCs w:val="18"/>
          <w:lang w:val="ro-RO"/>
        </w:rPr>
      </w:pPr>
      <w:r w:rsidRPr="003E010D">
        <w:rPr>
          <w:rStyle w:val="FootnoteReference"/>
          <w:sz w:val="18"/>
          <w:szCs w:val="18"/>
        </w:rPr>
        <w:footnoteRef/>
      </w:r>
      <w:r w:rsidRPr="003E010D">
        <w:rPr>
          <w:sz w:val="18"/>
          <w:szCs w:val="18"/>
        </w:rPr>
        <w:t xml:space="preserve"> </w:t>
      </w:r>
      <w:r w:rsidRPr="003E010D">
        <w:rPr>
          <w:rFonts w:ascii="Calibri" w:hAnsi="Calibri" w:cs="Arial"/>
          <w:sz w:val="18"/>
          <w:szCs w:val="18"/>
          <w:lang w:val="es-ES"/>
        </w:rPr>
        <w:t>Pentru studii cu cicluri de licen</w:t>
      </w:r>
      <w:r w:rsidRPr="003E010D">
        <w:rPr>
          <w:rFonts w:ascii="Calibri" w:hAnsi="Calibri" w:cs="Arial"/>
          <w:sz w:val="18"/>
          <w:szCs w:val="18"/>
          <w:lang w:val="ro-RO"/>
        </w:rPr>
        <w:t xml:space="preserve">ță și master distincte, se </w:t>
      </w:r>
      <w:r>
        <w:rPr>
          <w:rFonts w:ascii="Calibri" w:hAnsi="Calibri" w:cs="Arial"/>
          <w:sz w:val="18"/>
          <w:szCs w:val="18"/>
          <w:lang w:val="ro-RO"/>
        </w:rPr>
        <w:t>indică</w:t>
      </w:r>
      <w:r w:rsidRPr="003E010D">
        <w:rPr>
          <w:rFonts w:ascii="Calibri" w:hAnsi="Calibri" w:cs="Arial"/>
          <w:sz w:val="18"/>
          <w:szCs w:val="18"/>
          <w:lang w:val="ro-RO"/>
        </w:rPr>
        <w:t xml:space="preserve"> media aritmetică a mediilor de absolvire a celor două cicluri de studii.</w:t>
      </w:r>
      <w:r>
        <w:rPr>
          <w:rFonts w:ascii="Calibri" w:hAnsi="Calibri" w:cs="Arial"/>
          <w:sz w:val="18"/>
          <w:szCs w:val="18"/>
          <w:lang w:val="ro-RO"/>
        </w:rPr>
        <w:t xml:space="preserve"> În cazul absolvirii mai multor programe de master, se ia în considerare primul master absolvit ca finalizare a calificării de bază la nivel 7 EQF. </w:t>
      </w:r>
    </w:p>
  </w:footnote>
  <w:footnote w:id="2">
    <w:p w:rsidR="00061278" w:rsidRPr="0022553C" w:rsidRDefault="00061278" w:rsidP="00072476">
      <w:pPr>
        <w:rPr>
          <w:i/>
          <w:sz w:val="18"/>
          <w:szCs w:val="18"/>
          <w:lang w:val="it-IT"/>
        </w:rPr>
      </w:pPr>
      <w:r>
        <w:rPr>
          <w:rStyle w:val="FootnoteReference"/>
        </w:rPr>
        <w:footnoteRef/>
      </w:r>
      <w:r w:rsidRPr="0022553C">
        <w:rPr>
          <w:lang w:val="it-IT"/>
        </w:rPr>
        <w:t xml:space="preserve"> </w:t>
      </w:r>
      <w:r w:rsidRPr="00287CF3">
        <w:rPr>
          <w:rFonts w:cs="Helvetica"/>
          <w:i/>
          <w:sz w:val="18"/>
          <w:szCs w:val="18"/>
          <w:lang w:val="it-IT"/>
        </w:rPr>
        <w:t xml:space="preserve">Se prezintă realizările </w:t>
      </w:r>
      <w:r w:rsidRPr="0022553C">
        <w:rPr>
          <w:i/>
          <w:sz w:val="18"/>
          <w:szCs w:val="18"/>
          <w:lang w:val="it-IT"/>
        </w:rPr>
        <w:t xml:space="preserve">din intervalul trecut de la ultima promovare, </w:t>
      </w:r>
      <w:r w:rsidRPr="00287CF3">
        <w:rPr>
          <w:rFonts w:cs="Helvetica"/>
          <w:i/>
          <w:sz w:val="18"/>
          <w:szCs w:val="18"/>
          <w:lang w:val="it-IT"/>
        </w:rPr>
        <w:t xml:space="preserve">respectiv din </w:t>
      </w:r>
      <w:r w:rsidRPr="0022553C">
        <w:rPr>
          <w:i/>
          <w:sz w:val="18"/>
          <w:szCs w:val="18"/>
          <w:lang w:val="it-IT"/>
        </w:rPr>
        <w:t>ultimii 3 ani pentru candidații la posturi de asistent sau cercetător</w:t>
      </w:r>
      <w:r>
        <w:rPr>
          <w:i/>
          <w:sz w:val="18"/>
          <w:szCs w:val="18"/>
          <w:lang w:val="it-IT"/>
        </w:rPr>
        <w:t xml:space="preserve"> sau ultimii 5 ani pentru candidații proveniți din afara învățământului universitar</w:t>
      </w:r>
      <w:r w:rsidRPr="0022553C">
        <w:rPr>
          <w:i/>
          <w:sz w:val="18"/>
          <w:szCs w:val="18"/>
          <w:lang w:val="it-IT"/>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278" w:rsidRPr="00441AF8" w:rsidRDefault="00061278" w:rsidP="00441AF8">
    <w:pPr>
      <w:pStyle w:val="Header"/>
      <w:jc w:val="right"/>
      <w:rPr>
        <w:lang w:val="ro-RO"/>
      </w:rPr>
    </w:pPr>
    <w:r w:rsidRPr="00441AF8">
      <w:rPr>
        <w:lang w:val="ro-RO"/>
      </w:rPr>
      <w:t xml:space="preserve">ANEXA </w:t>
    </w:r>
    <w:r>
      <w:rPr>
        <w:lang w:val="ro-RO"/>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0"/>
        </w:tabs>
        <w:ind w:left="720" w:hanging="360"/>
      </w:pPr>
      <w:rPr>
        <w:rFonts w:ascii="Wingdings" w:hAnsi="Wingdings" w:cs="Wingdings" w:hint="default"/>
        <w:strike w:val="0"/>
        <w:dstrike w:val="0"/>
        <w:lang w:val="fr-FR"/>
      </w:rPr>
    </w:lvl>
    <w:lvl w:ilvl="1">
      <w:start w:val="1"/>
      <w:numFmt w:val="bullet"/>
      <w:lvlText w:val=""/>
      <w:lvlJc w:val="left"/>
      <w:pPr>
        <w:tabs>
          <w:tab w:val="num" w:pos="0"/>
        </w:tabs>
        <w:ind w:left="1440" w:hanging="360"/>
      </w:pPr>
      <w:rPr>
        <w:rFonts w:ascii="Wingdings" w:hAnsi="Wingdings" w:cs="Wingdings" w:hint="default"/>
        <w:strike w:val="0"/>
        <w:dstrike w:val="0"/>
        <w:lang w:val="fr-FR"/>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2720DF6"/>
    <w:multiLevelType w:val="hybridMultilevel"/>
    <w:tmpl w:val="BAB2B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361B"/>
    <w:multiLevelType w:val="hybridMultilevel"/>
    <w:tmpl w:val="53BCA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2B415E"/>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4">
    <w:nsid w:val="197C5A61"/>
    <w:multiLevelType w:val="hybridMultilevel"/>
    <w:tmpl w:val="11ECE614"/>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16A6326"/>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6">
    <w:nsid w:val="3BBF5199"/>
    <w:multiLevelType w:val="hybridMultilevel"/>
    <w:tmpl w:val="04FA24E8"/>
    <w:lvl w:ilvl="0" w:tplc="40EAD166">
      <w:start w:val="1"/>
      <w:numFmt w:val="decimal"/>
      <w:lvlText w:val="%1."/>
      <w:lvlJc w:val="left"/>
      <w:pPr>
        <w:ind w:left="720" w:hanging="360"/>
      </w:pPr>
      <w:rPr>
        <w:rFonts w:ascii="Arial" w:eastAsia="SimSun" w:hAnsi="Arial"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6B7784"/>
    <w:multiLevelType w:val="hybridMultilevel"/>
    <w:tmpl w:val="E2325C0A"/>
    <w:lvl w:ilvl="0" w:tplc="089C8BF0">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9317AE"/>
    <w:multiLevelType w:val="hybridMultilevel"/>
    <w:tmpl w:val="8D36FDB4"/>
    <w:lvl w:ilvl="0" w:tplc="4CE0BCE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48DC5491"/>
    <w:multiLevelType w:val="hybridMultilevel"/>
    <w:tmpl w:val="169A6796"/>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F2D3DD3"/>
    <w:multiLevelType w:val="hybridMultilevel"/>
    <w:tmpl w:val="0E448C8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6610D0D"/>
    <w:multiLevelType w:val="hybridMultilevel"/>
    <w:tmpl w:val="E8F46858"/>
    <w:lvl w:ilvl="0" w:tplc="B64AC920">
      <w:numFmt w:val="bullet"/>
      <w:lvlText w:val="-"/>
      <w:lvlJc w:val="left"/>
      <w:pPr>
        <w:ind w:left="720" w:hanging="360"/>
      </w:pPr>
      <w:rPr>
        <w:rFonts w:ascii="Calibri" w:eastAsia="Times New Roman" w:hAnsi="Calibri"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A536E47"/>
    <w:multiLevelType w:val="hybridMultilevel"/>
    <w:tmpl w:val="D4E6133A"/>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3DE7CE8"/>
    <w:multiLevelType w:val="hybridMultilevel"/>
    <w:tmpl w:val="3EB4D93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5B3F45"/>
    <w:multiLevelType w:val="hybridMultilevel"/>
    <w:tmpl w:val="D0A61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EE58D8"/>
    <w:multiLevelType w:val="hybridMultilevel"/>
    <w:tmpl w:val="600C2E08"/>
    <w:lvl w:ilvl="0" w:tplc="8CF03D40">
      <w:start w:val="1"/>
      <w:numFmt w:val="decimal"/>
      <w:lvlText w:val="%1."/>
      <w:lvlJc w:val="left"/>
      <w:pPr>
        <w:ind w:left="3154" w:hanging="88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D757FBB"/>
    <w:multiLevelType w:val="hybridMultilevel"/>
    <w:tmpl w:val="D826C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F64C14"/>
    <w:multiLevelType w:val="hybridMultilevel"/>
    <w:tmpl w:val="03B0E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7244DF"/>
    <w:multiLevelType w:val="hybridMultilevel"/>
    <w:tmpl w:val="DF3EDD9C"/>
    <w:lvl w:ilvl="0" w:tplc="B64AC920">
      <w:numFmt w:val="bullet"/>
      <w:lvlText w:val="-"/>
      <w:lvlJc w:val="left"/>
      <w:pPr>
        <w:tabs>
          <w:tab w:val="num" w:pos="360"/>
        </w:tabs>
        <w:ind w:left="360" w:hanging="360"/>
      </w:pPr>
      <w:rPr>
        <w:rFonts w:ascii="Calibri" w:eastAsia="Times New Roman" w:hAnsi="Calibri"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15"/>
  </w:num>
  <w:num w:numId="4">
    <w:abstractNumId w:val="4"/>
  </w:num>
  <w:num w:numId="5">
    <w:abstractNumId w:val="10"/>
  </w:num>
  <w:num w:numId="6">
    <w:abstractNumId w:val="7"/>
  </w:num>
  <w:num w:numId="7">
    <w:abstractNumId w:val="11"/>
  </w:num>
  <w:num w:numId="8">
    <w:abstractNumId w:val="9"/>
  </w:num>
  <w:num w:numId="9">
    <w:abstractNumId w:val="12"/>
  </w:num>
  <w:num w:numId="10">
    <w:abstractNumId w:val="14"/>
  </w:num>
  <w:num w:numId="11">
    <w:abstractNumId w:val="18"/>
  </w:num>
  <w:num w:numId="12">
    <w:abstractNumId w:val="1"/>
  </w:num>
  <w:num w:numId="13">
    <w:abstractNumId w:val="2"/>
  </w:num>
  <w:num w:numId="14">
    <w:abstractNumId w:val="0"/>
  </w:num>
  <w:num w:numId="15">
    <w:abstractNumId w:val="17"/>
  </w:num>
  <w:num w:numId="16">
    <w:abstractNumId w:val="16"/>
  </w:num>
  <w:num w:numId="17">
    <w:abstractNumId w:val="13"/>
  </w:num>
  <w:num w:numId="18">
    <w:abstractNumId w:val="8"/>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8194"/>
  </w:hdrShapeDefaults>
  <w:footnotePr>
    <w:footnote w:id="-1"/>
    <w:footnote w:id="0"/>
  </w:footnotePr>
  <w:endnotePr>
    <w:endnote w:id="-1"/>
    <w:endnote w:id="0"/>
  </w:endnotePr>
  <w:compat/>
  <w:rsids>
    <w:rsidRoot w:val="00997990"/>
    <w:rsid w:val="00001586"/>
    <w:rsid w:val="00013A88"/>
    <w:rsid w:val="0004356C"/>
    <w:rsid w:val="00061278"/>
    <w:rsid w:val="00072476"/>
    <w:rsid w:val="00090DBA"/>
    <w:rsid w:val="000C7B33"/>
    <w:rsid w:val="000E20E4"/>
    <w:rsid w:val="000F136D"/>
    <w:rsid w:val="00110294"/>
    <w:rsid w:val="0014595C"/>
    <w:rsid w:val="001579EB"/>
    <w:rsid w:val="00184BA3"/>
    <w:rsid w:val="001D3919"/>
    <w:rsid w:val="001E14E4"/>
    <w:rsid w:val="0022553C"/>
    <w:rsid w:val="00287CF3"/>
    <w:rsid w:val="00293E1A"/>
    <w:rsid w:val="00294E5A"/>
    <w:rsid w:val="002A6C53"/>
    <w:rsid w:val="002B0E39"/>
    <w:rsid w:val="002E705C"/>
    <w:rsid w:val="003058D8"/>
    <w:rsid w:val="00310D90"/>
    <w:rsid w:val="00323918"/>
    <w:rsid w:val="003A58E4"/>
    <w:rsid w:val="003D3D50"/>
    <w:rsid w:val="003E010D"/>
    <w:rsid w:val="003E246E"/>
    <w:rsid w:val="003F5D4A"/>
    <w:rsid w:val="00441AF8"/>
    <w:rsid w:val="00451D25"/>
    <w:rsid w:val="00472829"/>
    <w:rsid w:val="0049004F"/>
    <w:rsid w:val="004A0668"/>
    <w:rsid w:val="004A7BD0"/>
    <w:rsid w:val="004B6EE1"/>
    <w:rsid w:val="004D7B95"/>
    <w:rsid w:val="004F7997"/>
    <w:rsid w:val="00513475"/>
    <w:rsid w:val="00555102"/>
    <w:rsid w:val="005B120B"/>
    <w:rsid w:val="005B4535"/>
    <w:rsid w:val="005B656B"/>
    <w:rsid w:val="005E07D3"/>
    <w:rsid w:val="006125C3"/>
    <w:rsid w:val="00614F5D"/>
    <w:rsid w:val="0064384E"/>
    <w:rsid w:val="00654B49"/>
    <w:rsid w:val="00681CD6"/>
    <w:rsid w:val="00692B22"/>
    <w:rsid w:val="006A7ABA"/>
    <w:rsid w:val="006C5797"/>
    <w:rsid w:val="006F5DC6"/>
    <w:rsid w:val="007009C6"/>
    <w:rsid w:val="007053D4"/>
    <w:rsid w:val="007227E3"/>
    <w:rsid w:val="00726696"/>
    <w:rsid w:val="007D4789"/>
    <w:rsid w:val="007E76FF"/>
    <w:rsid w:val="008022E8"/>
    <w:rsid w:val="008123D8"/>
    <w:rsid w:val="008250CE"/>
    <w:rsid w:val="00836E88"/>
    <w:rsid w:val="00837CAB"/>
    <w:rsid w:val="0085272D"/>
    <w:rsid w:val="00857EF0"/>
    <w:rsid w:val="008972AD"/>
    <w:rsid w:val="008B2337"/>
    <w:rsid w:val="008C3E77"/>
    <w:rsid w:val="008D5A3F"/>
    <w:rsid w:val="008E7148"/>
    <w:rsid w:val="009132DB"/>
    <w:rsid w:val="00963514"/>
    <w:rsid w:val="00966A18"/>
    <w:rsid w:val="0098505B"/>
    <w:rsid w:val="00990261"/>
    <w:rsid w:val="00991CB6"/>
    <w:rsid w:val="00997990"/>
    <w:rsid w:val="009B7A97"/>
    <w:rsid w:val="009C2043"/>
    <w:rsid w:val="009C45C9"/>
    <w:rsid w:val="009D53DA"/>
    <w:rsid w:val="009E3587"/>
    <w:rsid w:val="009E769E"/>
    <w:rsid w:val="00A53686"/>
    <w:rsid w:val="00A64B0D"/>
    <w:rsid w:val="00A81CB5"/>
    <w:rsid w:val="00AB420F"/>
    <w:rsid w:val="00AC409D"/>
    <w:rsid w:val="00B14C8D"/>
    <w:rsid w:val="00B272E3"/>
    <w:rsid w:val="00B67D32"/>
    <w:rsid w:val="00B845D9"/>
    <w:rsid w:val="00B85845"/>
    <w:rsid w:val="00B95D99"/>
    <w:rsid w:val="00BD12AF"/>
    <w:rsid w:val="00BF1DF7"/>
    <w:rsid w:val="00C00A66"/>
    <w:rsid w:val="00C163B0"/>
    <w:rsid w:val="00C35CDA"/>
    <w:rsid w:val="00C40120"/>
    <w:rsid w:val="00C96B3B"/>
    <w:rsid w:val="00CE16CF"/>
    <w:rsid w:val="00CE22B7"/>
    <w:rsid w:val="00CE448B"/>
    <w:rsid w:val="00CE5FF3"/>
    <w:rsid w:val="00D11B24"/>
    <w:rsid w:val="00D364A8"/>
    <w:rsid w:val="00D45D4F"/>
    <w:rsid w:val="00D76E86"/>
    <w:rsid w:val="00DE2620"/>
    <w:rsid w:val="00E11FDE"/>
    <w:rsid w:val="00E13D57"/>
    <w:rsid w:val="00E46E52"/>
    <w:rsid w:val="00E47433"/>
    <w:rsid w:val="00E768B8"/>
    <w:rsid w:val="00EB5923"/>
    <w:rsid w:val="00F20078"/>
    <w:rsid w:val="00F85731"/>
    <w:rsid w:val="00F85E89"/>
    <w:rsid w:val="00FC44A7"/>
    <w:rsid w:val="00FD4599"/>
    <w:rsid w:val="00FF0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7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7B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B95"/>
    <w:rPr>
      <w:rFonts w:ascii="Segoe UI" w:eastAsia="Times New Roman" w:hAnsi="Segoe UI" w:cs="Segoe UI"/>
      <w:sz w:val="18"/>
      <w:szCs w:val="18"/>
      <w:lang w:val="en-US" w:eastAsia="ro-RO"/>
    </w:rPr>
  </w:style>
  <w:style w:type="paragraph" w:styleId="Header">
    <w:name w:val="header"/>
    <w:basedOn w:val="Normal"/>
    <w:link w:val="HeaderChar"/>
    <w:uiPriority w:val="99"/>
    <w:unhideWhenUsed/>
    <w:rsid w:val="004D7B95"/>
    <w:pPr>
      <w:tabs>
        <w:tab w:val="center" w:pos="4513"/>
        <w:tab w:val="right" w:pos="9026"/>
      </w:tabs>
    </w:pPr>
  </w:style>
  <w:style w:type="character" w:customStyle="1" w:styleId="HeaderChar">
    <w:name w:val="Header Char"/>
    <w:basedOn w:val="DefaultParagraphFont"/>
    <w:link w:val="Header"/>
    <w:uiPriority w:val="99"/>
    <w:rsid w:val="004D7B95"/>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4D7B95"/>
    <w:pPr>
      <w:tabs>
        <w:tab w:val="center" w:pos="4513"/>
        <w:tab w:val="right" w:pos="9026"/>
      </w:tabs>
    </w:pPr>
  </w:style>
  <w:style w:type="character" w:customStyle="1" w:styleId="FooterChar">
    <w:name w:val="Footer Char"/>
    <w:basedOn w:val="DefaultParagraphFont"/>
    <w:link w:val="Footer"/>
    <w:uiPriority w:val="99"/>
    <w:rsid w:val="004D7B95"/>
    <w:rPr>
      <w:rFonts w:ascii="Times New Roman" w:eastAsia="Times New Roman" w:hAnsi="Times New Roman" w:cs="Times New Roman"/>
      <w:sz w:val="20"/>
      <w:szCs w:val="20"/>
      <w:lang w:val="en-US" w:eastAsia="ro-RO"/>
    </w:rPr>
  </w:style>
  <w:style w:type="paragraph" w:styleId="ListParagraph">
    <w:name w:val="List Paragraph"/>
    <w:basedOn w:val="Normal"/>
    <w:uiPriority w:val="34"/>
    <w:qFormat/>
    <w:rsid w:val="009E769E"/>
    <w:pPr>
      <w:ind w:left="720"/>
      <w:contextualSpacing/>
    </w:pPr>
  </w:style>
  <w:style w:type="paragraph" w:styleId="FootnoteText">
    <w:name w:val="footnote text"/>
    <w:basedOn w:val="Normal"/>
    <w:link w:val="FootnoteTextChar"/>
    <w:uiPriority w:val="99"/>
    <w:semiHidden/>
    <w:unhideWhenUsed/>
    <w:rsid w:val="00072476"/>
    <w:rPr>
      <w:sz w:val="20"/>
      <w:szCs w:val="20"/>
    </w:rPr>
  </w:style>
  <w:style w:type="character" w:customStyle="1" w:styleId="FootnoteTextChar">
    <w:name w:val="Footnote Text Char"/>
    <w:basedOn w:val="DefaultParagraphFont"/>
    <w:link w:val="FootnoteText"/>
    <w:uiPriority w:val="99"/>
    <w:semiHidden/>
    <w:rsid w:val="00072476"/>
    <w:rPr>
      <w:sz w:val="20"/>
      <w:szCs w:val="20"/>
    </w:rPr>
  </w:style>
  <w:style w:type="character" w:styleId="FootnoteReference">
    <w:name w:val="footnote reference"/>
    <w:basedOn w:val="DefaultParagraphFont"/>
    <w:uiPriority w:val="99"/>
    <w:semiHidden/>
    <w:unhideWhenUsed/>
    <w:rsid w:val="00072476"/>
    <w:rPr>
      <w:vertAlign w:val="superscript"/>
    </w:rPr>
  </w:style>
  <w:style w:type="paragraph" w:customStyle="1" w:styleId="ECVSectionBullet">
    <w:name w:val="_ECV_SectionBullet"/>
    <w:basedOn w:val="Normal"/>
    <w:rsid w:val="00D45D4F"/>
    <w:pPr>
      <w:widowControl w:val="0"/>
      <w:suppressLineNumbers/>
      <w:suppressAutoHyphens/>
      <w:autoSpaceDE w:val="0"/>
      <w:spacing w:line="100" w:lineRule="atLeast"/>
    </w:pPr>
    <w:rPr>
      <w:rFonts w:ascii="Arial" w:eastAsia="SimSun" w:hAnsi="Arial" w:cs="Mangal"/>
      <w:color w:val="3F3A38"/>
      <w:spacing w:val="-6"/>
      <w:kern w:val="1"/>
      <w:sz w:val="18"/>
      <w:szCs w:val="24"/>
      <w:lang w:val="ro-RO"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516E1-94A4-4871-AF07-B6F5E4BA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Rodica Crisan</dc:creator>
  <cp:keywords/>
  <dc:description/>
  <cp:lastModifiedBy>Home</cp:lastModifiedBy>
  <cp:revision>122</cp:revision>
  <cp:lastPrinted>2016-09-16T06:31:00Z</cp:lastPrinted>
  <dcterms:created xsi:type="dcterms:W3CDTF">2019-06-20T17:39:00Z</dcterms:created>
  <dcterms:modified xsi:type="dcterms:W3CDTF">2019-06-20T23:55:00Z</dcterms:modified>
</cp:coreProperties>
</file>