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24BB" w14:textId="77777777" w:rsidR="00837CAB" w:rsidRDefault="00837CAB"/>
    <w:p w14:paraId="06D9DC2D" w14:textId="77777777" w:rsidR="00837CAB" w:rsidRPr="0022553C" w:rsidRDefault="00441AF8" w:rsidP="00441AF8">
      <w:pPr>
        <w:jc w:val="center"/>
        <w:rPr>
          <w:lang w:val="it-IT"/>
        </w:rPr>
      </w:pPr>
      <w:r w:rsidRPr="0022553C">
        <w:rPr>
          <w:lang w:val="it-IT"/>
        </w:rPr>
        <w:t>Universitatea de Arhitectură și Urbanism Ion Mincu București</w:t>
      </w:r>
    </w:p>
    <w:p w14:paraId="6EE058D6" w14:textId="77777777" w:rsidR="00A64B0D" w:rsidRPr="0022553C" w:rsidRDefault="00A64B0D" w:rsidP="00441AF8">
      <w:pPr>
        <w:jc w:val="center"/>
        <w:rPr>
          <w:lang w:val="it-IT"/>
        </w:rPr>
      </w:pPr>
    </w:p>
    <w:p w14:paraId="2FBCFAEF" w14:textId="77777777" w:rsidR="00441AF8" w:rsidRPr="0022553C" w:rsidRDefault="00441AF8" w:rsidP="00441AF8">
      <w:pPr>
        <w:jc w:val="center"/>
        <w:rPr>
          <w:lang w:val="it-IT"/>
        </w:rPr>
      </w:pPr>
    </w:p>
    <w:p w14:paraId="7FF360A3" w14:textId="77777777" w:rsidR="00A64B0D" w:rsidRPr="0022553C" w:rsidRDefault="00A64B0D" w:rsidP="00441AF8">
      <w:pPr>
        <w:jc w:val="center"/>
        <w:rPr>
          <w:lang w:val="it-IT"/>
        </w:rPr>
      </w:pPr>
    </w:p>
    <w:p w14:paraId="49023D3E" w14:textId="77777777" w:rsidR="00441AF8" w:rsidRPr="0022553C" w:rsidRDefault="00441AF8" w:rsidP="00836E88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22553C">
        <w:rPr>
          <w:b/>
          <w:sz w:val="28"/>
          <w:szCs w:val="28"/>
          <w:lang w:val="it-IT"/>
        </w:rPr>
        <w:t>FIȘA DE VERIFICARE</w:t>
      </w:r>
      <w:r w:rsidR="00836E88" w:rsidRPr="0022553C">
        <w:rPr>
          <w:b/>
          <w:sz w:val="28"/>
          <w:szCs w:val="28"/>
          <w:lang w:val="it-IT"/>
        </w:rPr>
        <w:t xml:space="preserve"> </w:t>
      </w:r>
    </w:p>
    <w:p w14:paraId="75F44F15" w14:textId="77777777" w:rsidR="00836E88" w:rsidRPr="003E010D" w:rsidRDefault="00836E88" w:rsidP="009C45C9">
      <w:pPr>
        <w:spacing w:after="120" w:line="276" w:lineRule="auto"/>
        <w:jc w:val="center"/>
        <w:rPr>
          <w:b/>
          <w:sz w:val="28"/>
          <w:szCs w:val="28"/>
          <w:lang w:val="it-IT"/>
        </w:rPr>
      </w:pPr>
      <w:r w:rsidRPr="003E010D">
        <w:rPr>
          <w:b/>
          <w:sz w:val="28"/>
          <w:szCs w:val="28"/>
          <w:lang w:val="it-IT"/>
        </w:rPr>
        <w:t>a îndeplinirii standardelor universității</w:t>
      </w:r>
    </w:p>
    <w:p w14:paraId="388AD77C" w14:textId="77777777" w:rsidR="00836E88" w:rsidRPr="003E010D" w:rsidRDefault="00836E88" w:rsidP="00836E88">
      <w:pPr>
        <w:spacing w:line="276" w:lineRule="auto"/>
        <w:jc w:val="center"/>
        <w:rPr>
          <w:i/>
          <w:lang w:val="it-IT"/>
        </w:rPr>
      </w:pPr>
      <w:r w:rsidRPr="003E010D">
        <w:rPr>
          <w:i/>
          <w:lang w:val="it-IT"/>
        </w:rPr>
        <w:t>(se completează de către candidat)</w:t>
      </w:r>
    </w:p>
    <w:p w14:paraId="41797774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6BE87AF3" w14:textId="77777777" w:rsidR="00836E88" w:rsidRPr="0022553C" w:rsidRDefault="00836E88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50C1A600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300A333B" w14:textId="2231B902" w:rsidR="00836E88" w:rsidRPr="009D53DA" w:rsidRDefault="00A64B0D" w:rsidP="00A64B0D">
      <w:pPr>
        <w:spacing w:after="240" w:line="360" w:lineRule="auto"/>
        <w:jc w:val="both"/>
        <w:rPr>
          <w:lang w:val="it-IT"/>
        </w:rPr>
      </w:pPr>
      <w:r w:rsidRPr="00FC44A7">
        <w:rPr>
          <w:lang w:val="it-IT"/>
        </w:rPr>
        <w:t>Post</w:t>
      </w:r>
      <w:r w:rsidR="00836E88" w:rsidRPr="00FC44A7">
        <w:rPr>
          <w:lang w:val="it-IT"/>
        </w:rPr>
        <w:t xml:space="preserve"> ………</w:t>
      </w:r>
      <w:r w:rsidR="00306276">
        <w:rPr>
          <w:lang w:val="it-IT"/>
        </w:rPr>
        <w:t>.......</w:t>
      </w:r>
      <w:r w:rsidR="00836E88" w:rsidRPr="00FC44A7">
        <w:rPr>
          <w:lang w:val="it-IT"/>
        </w:rPr>
        <w:t>……</w:t>
      </w:r>
      <w:r w:rsidR="007744CE" w:rsidRPr="007744CE">
        <w:t xml:space="preserve"> </w:t>
      </w:r>
      <w:r w:rsidR="007744CE" w:rsidRPr="007744CE">
        <w:rPr>
          <w:b/>
          <w:bCs/>
          <w:lang w:val="it-IT"/>
        </w:rPr>
        <w:t>LECTOR UNIVERSITAR</w:t>
      </w:r>
      <w:r w:rsidR="007744CE" w:rsidRPr="007744CE">
        <w:rPr>
          <w:b/>
          <w:bCs/>
          <w:lang w:val="it-IT"/>
        </w:rPr>
        <w:t xml:space="preserve"> </w:t>
      </w:r>
      <w:r w:rsidRPr="00FC44A7">
        <w:rPr>
          <w:lang w:val="it-IT"/>
        </w:rPr>
        <w:t>………………</w:t>
      </w:r>
      <w:r w:rsidR="00836E88" w:rsidRPr="00FC44A7">
        <w:rPr>
          <w:lang w:val="it-IT"/>
        </w:rPr>
        <w:t xml:space="preserve"> Poziția …</w:t>
      </w:r>
      <w:r w:rsidR="00117949">
        <w:rPr>
          <w:b/>
          <w:bCs/>
          <w:lang w:val="it-IT"/>
        </w:rPr>
        <w:t>17</w:t>
      </w:r>
      <w:r w:rsidR="00836E88" w:rsidRPr="00FC44A7">
        <w:rPr>
          <w:lang w:val="it-IT"/>
        </w:rPr>
        <w:t>………..</w:t>
      </w:r>
    </w:p>
    <w:p w14:paraId="125C211F" w14:textId="3DE82279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>Departamentul …</w:t>
      </w:r>
      <w:r w:rsidR="00306276">
        <w:rPr>
          <w:lang w:val="it-IT"/>
        </w:rPr>
        <w:t>.</w:t>
      </w:r>
      <w:r w:rsidR="00306276" w:rsidRPr="00306276">
        <w:rPr>
          <w:b/>
          <w:bCs/>
          <w:lang w:val="it-IT"/>
        </w:rPr>
        <w:t>PROIECTARE DE INTERIOR ŞI DESIGN</w:t>
      </w:r>
      <w:r w:rsidR="00306276" w:rsidRPr="00306276">
        <w:rPr>
          <w:b/>
          <w:bCs/>
          <w:lang w:val="it-IT"/>
        </w:rPr>
        <w:t xml:space="preserve"> </w:t>
      </w:r>
      <w:r w:rsidRPr="0022553C">
        <w:rPr>
          <w:lang w:val="it-IT"/>
        </w:rPr>
        <w:t>…</w:t>
      </w:r>
      <w:r w:rsidR="00A64B0D" w:rsidRPr="0022553C">
        <w:rPr>
          <w:lang w:val="it-IT"/>
        </w:rPr>
        <w:t>……..</w:t>
      </w:r>
    </w:p>
    <w:p w14:paraId="1504999F" w14:textId="7CEADA7F" w:rsidR="00836E88" w:rsidRPr="0022553C" w:rsidRDefault="00836E88" w:rsidP="0056598A">
      <w:pPr>
        <w:spacing w:after="240" w:line="276" w:lineRule="auto"/>
        <w:jc w:val="both"/>
        <w:rPr>
          <w:lang w:val="it-IT"/>
        </w:rPr>
      </w:pPr>
      <w:r w:rsidRPr="0022553C">
        <w:rPr>
          <w:lang w:val="it-IT"/>
        </w:rPr>
        <w:t>Disciplina/disciplinele</w:t>
      </w:r>
      <w:r w:rsidR="00A64B0D" w:rsidRPr="0022553C">
        <w:rPr>
          <w:lang w:val="it-IT"/>
        </w:rPr>
        <w:t xml:space="preserve"> postului </w:t>
      </w:r>
      <w:r w:rsidRPr="0022553C">
        <w:rPr>
          <w:lang w:val="it-IT"/>
        </w:rPr>
        <w:t xml:space="preserve"> </w:t>
      </w:r>
      <w:r w:rsidR="0056598A" w:rsidRPr="0056598A">
        <w:rPr>
          <w:b/>
          <w:bCs/>
          <w:lang w:val="it-IT"/>
        </w:rPr>
        <w:t>Atelier Arhitecturǎ (7) - proiect; Atelier Arhitectură (8) - proiect; Practică (în birou de proiectare) - lucrări practice; Proiect - iluminat artistic - proiect</w:t>
      </w:r>
    </w:p>
    <w:p w14:paraId="6C86364F" w14:textId="0BF05CFB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 xml:space="preserve">Candidat: </w:t>
      </w:r>
      <w:r w:rsidR="00E768B8" w:rsidRPr="0022553C">
        <w:rPr>
          <w:lang w:val="it-IT"/>
        </w:rPr>
        <w:t>……………</w:t>
      </w:r>
      <w:r w:rsidR="0056598A">
        <w:rPr>
          <w:b/>
          <w:bCs/>
          <w:lang w:val="it-IT"/>
        </w:rPr>
        <w:t>LĂCRARU RĂZVAN</w:t>
      </w:r>
      <w:r w:rsidR="00E768B8" w:rsidRPr="0022553C">
        <w:rPr>
          <w:lang w:val="it-IT"/>
        </w:rPr>
        <w:t>…</w:t>
      </w:r>
      <w:r w:rsidR="0056598A">
        <w:rPr>
          <w:lang w:val="it-IT"/>
        </w:rPr>
        <w:t>.</w:t>
      </w:r>
      <w:r w:rsidR="00E768B8" w:rsidRPr="0022553C">
        <w:rPr>
          <w:lang w:val="it-IT"/>
        </w:rPr>
        <w:t>…</w:t>
      </w:r>
      <w:r w:rsidR="00A64B0D" w:rsidRPr="0022553C">
        <w:rPr>
          <w:lang w:val="it-IT"/>
        </w:rPr>
        <w:t>...</w:t>
      </w:r>
      <w:r w:rsidR="00E768B8" w:rsidRPr="0022553C">
        <w:rPr>
          <w:lang w:val="it-IT"/>
        </w:rPr>
        <w:t xml:space="preserve"> Data nașterii: …</w:t>
      </w:r>
      <w:r w:rsidR="00EA2003">
        <w:rPr>
          <w:b/>
          <w:bCs/>
          <w:lang w:val="it-IT"/>
        </w:rPr>
        <w:t>07.10.1981</w:t>
      </w:r>
      <w:r w:rsidR="00E768B8" w:rsidRPr="0022553C">
        <w:rPr>
          <w:lang w:val="it-IT"/>
        </w:rPr>
        <w:t>………</w:t>
      </w:r>
      <w:r w:rsidR="00EA2003">
        <w:rPr>
          <w:lang w:val="it-IT"/>
        </w:rPr>
        <w:t>..............................</w:t>
      </w:r>
      <w:r w:rsidR="00E768B8" w:rsidRPr="0022553C">
        <w:rPr>
          <w:lang w:val="it-IT"/>
        </w:rPr>
        <w:t>………..</w:t>
      </w:r>
    </w:p>
    <w:p w14:paraId="73DE74D3" w14:textId="0FC6402F" w:rsidR="00E768B8" w:rsidRPr="0022553C" w:rsidRDefault="00E768B8" w:rsidP="00090DBA">
      <w:pPr>
        <w:spacing w:line="276" w:lineRule="auto"/>
        <w:jc w:val="both"/>
        <w:rPr>
          <w:lang w:val="it-IT"/>
        </w:rPr>
      </w:pPr>
      <w:r w:rsidRPr="0022553C">
        <w:rPr>
          <w:lang w:val="it-IT"/>
        </w:rPr>
        <w:t>Funcția actuală: …</w:t>
      </w:r>
      <w:r w:rsidR="00EA2003" w:rsidRPr="00D14120">
        <w:rPr>
          <w:b/>
          <w:bCs/>
          <w:lang w:val="it-IT"/>
        </w:rPr>
        <w:t>ASISTENT UNIVERSITAR</w:t>
      </w:r>
      <w:r w:rsidRPr="0022553C">
        <w:rPr>
          <w:lang w:val="it-IT"/>
        </w:rPr>
        <w:t xml:space="preserve">… Instituția: </w:t>
      </w:r>
      <w:r w:rsidR="000F60F6" w:rsidRPr="000F60F6">
        <w:rPr>
          <w:b/>
          <w:bCs/>
          <w:lang w:val="it-IT"/>
        </w:rPr>
        <w:t>UNIVERSITATEA DE ARHITECTURĂ ȘI URBANISM “ION MINCU”</w:t>
      </w:r>
    </w:p>
    <w:p w14:paraId="3834B3DF" w14:textId="77777777" w:rsidR="00A64B0D" w:rsidRPr="0022553C" w:rsidRDefault="00A64B0D" w:rsidP="00836E88">
      <w:pPr>
        <w:spacing w:after="240" w:line="276" w:lineRule="auto"/>
        <w:jc w:val="both"/>
        <w:rPr>
          <w:sz w:val="20"/>
          <w:szCs w:val="20"/>
          <w:lang w:val="it-IT"/>
        </w:rPr>
      </w:pPr>
    </w:p>
    <w:p w14:paraId="58E5372B" w14:textId="77777777" w:rsidR="00E768B8" w:rsidRPr="0022553C" w:rsidRDefault="00A64B0D" w:rsidP="00E13D57">
      <w:pPr>
        <w:spacing w:after="240" w:line="276" w:lineRule="auto"/>
        <w:jc w:val="both"/>
        <w:rPr>
          <w:b/>
          <w:lang w:val="it-IT"/>
        </w:rPr>
      </w:pPr>
      <w:r w:rsidRPr="0022553C">
        <w:rPr>
          <w:b/>
          <w:lang w:val="it-IT"/>
        </w:rPr>
        <w:t xml:space="preserve">1. </w:t>
      </w:r>
      <w:r w:rsidR="00E13D57" w:rsidRPr="0022553C">
        <w:rPr>
          <w:b/>
          <w:lang w:val="it-IT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E13D57" w:rsidRPr="00CE16CF" w14:paraId="1907B61C" w14:textId="77777777" w:rsidTr="00E13D57">
        <w:tc>
          <w:tcPr>
            <w:tcW w:w="738" w:type="dxa"/>
            <w:vAlign w:val="center"/>
          </w:tcPr>
          <w:p w14:paraId="6C825F8F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6098E337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învățământ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2750" w:type="dxa"/>
            <w:vAlign w:val="center"/>
          </w:tcPr>
          <w:p w14:paraId="64518EF8" w14:textId="5247206A" w:rsidR="00E13D57" w:rsidRDefault="003E010D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4A7BD0">
              <w:rPr>
                <w:sz w:val="20"/>
                <w:szCs w:val="20"/>
              </w:rPr>
              <w:t>S</w:t>
            </w:r>
            <w:r w:rsidR="00E13D57">
              <w:rPr>
                <w:sz w:val="20"/>
                <w:szCs w:val="20"/>
              </w:rPr>
              <w:t>pecializarea</w:t>
            </w:r>
            <w:proofErr w:type="spellEnd"/>
          </w:p>
        </w:tc>
        <w:tc>
          <w:tcPr>
            <w:tcW w:w="1361" w:type="dxa"/>
            <w:vAlign w:val="center"/>
          </w:tcPr>
          <w:p w14:paraId="27E69FB4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absolvirii</w:t>
            </w:r>
            <w:proofErr w:type="spellEnd"/>
          </w:p>
        </w:tc>
        <w:tc>
          <w:tcPr>
            <w:tcW w:w="1361" w:type="dxa"/>
            <w:vAlign w:val="center"/>
          </w:tcPr>
          <w:p w14:paraId="55898D89" w14:textId="7FA04C89" w:rsidR="00E13D57" w:rsidRPr="003E010D" w:rsidRDefault="003E010D" w:rsidP="00E13D57">
            <w:pPr>
              <w:jc w:val="center"/>
              <w:rPr>
                <w:sz w:val="20"/>
                <w:szCs w:val="20"/>
                <w:lang w:val="it-IT"/>
              </w:rPr>
            </w:pPr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Media de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promovare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studiilor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universitare</w:t>
            </w:r>
            <w:proofErr w:type="spellEnd"/>
            <w:r>
              <w:rPr>
                <w:rStyle w:val="FootnoteReference"/>
                <w:rFonts w:ascii="Calibri" w:hAnsi="Calibri" w:cs="Arial"/>
                <w:sz w:val="20"/>
                <w:szCs w:val="20"/>
                <w:lang w:val="es-ES"/>
              </w:rPr>
              <w:footnoteReference w:id="1"/>
            </w:r>
          </w:p>
        </w:tc>
      </w:tr>
      <w:tr w:rsidR="00E13D57" w14:paraId="60FB5A2A" w14:textId="77777777" w:rsidTr="00A64B0D">
        <w:tc>
          <w:tcPr>
            <w:tcW w:w="738" w:type="dxa"/>
            <w:vAlign w:val="center"/>
          </w:tcPr>
          <w:p w14:paraId="57E214E1" w14:textId="77777777" w:rsidR="00E13D57" w:rsidRDefault="00E13D57" w:rsidP="00A64B0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1747EB3C" w14:textId="4CC4795D" w:rsidR="00E13D57" w:rsidRPr="000F60F6" w:rsidRDefault="000F60F6" w:rsidP="00E13D57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F60F6">
              <w:rPr>
                <w:b/>
                <w:bCs/>
                <w:sz w:val="20"/>
                <w:szCs w:val="20"/>
              </w:rPr>
              <w:t>UNIVERSITATEA DE ARHITECTURĂ ȘI URBANISM “ION MINCU”</w:t>
            </w:r>
          </w:p>
        </w:tc>
        <w:tc>
          <w:tcPr>
            <w:tcW w:w="2750" w:type="dxa"/>
          </w:tcPr>
          <w:p w14:paraId="3D181B10" w14:textId="05783FE3" w:rsidR="00E13D57" w:rsidRPr="000F60F6" w:rsidRDefault="000F60F6" w:rsidP="00E13D57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ARHITECTURĂ</w:t>
            </w:r>
          </w:p>
        </w:tc>
        <w:tc>
          <w:tcPr>
            <w:tcW w:w="1361" w:type="dxa"/>
          </w:tcPr>
          <w:p w14:paraId="60D30C7A" w14:textId="020A4B29" w:rsidR="00E13D57" w:rsidRPr="000F60F6" w:rsidRDefault="000F60F6" w:rsidP="00E13D57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F60F6">
              <w:rPr>
                <w:b/>
                <w:bCs/>
                <w:sz w:val="20"/>
                <w:szCs w:val="20"/>
              </w:rPr>
              <w:t>2007</w:t>
            </w:r>
          </w:p>
        </w:tc>
        <w:tc>
          <w:tcPr>
            <w:tcW w:w="1361" w:type="dxa"/>
          </w:tcPr>
          <w:p w14:paraId="1B929218" w14:textId="612A7B78" w:rsidR="00E13D57" w:rsidRPr="008E7BD8" w:rsidRDefault="008E7BD8" w:rsidP="00E13D57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E7BD8">
              <w:rPr>
                <w:b/>
                <w:bCs/>
                <w:sz w:val="20"/>
                <w:szCs w:val="20"/>
              </w:rPr>
              <w:t>8.01</w:t>
            </w:r>
          </w:p>
        </w:tc>
      </w:tr>
    </w:tbl>
    <w:p w14:paraId="25BEE6FC" w14:textId="77777777" w:rsidR="00E13D57" w:rsidRDefault="00E13D57" w:rsidP="00E13D57">
      <w:pPr>
        <w:spacing w:after="240" w:line="276" w:lineRule="auto"/>
        <w:jc w:val="both"/>
        <w:rPr>
          <w:sz w:val="20"/>
          <w:szCs w:val="20"/>
        </w:rPr>
      </w:pPr>
    </w:p>
    <w:p w14:paraId="27B01057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2</w:t>
      </w:r>
      <w:r w:rsidRPr="00A64B0D">
        <w:rPr>
          <w:b/>
        </w:rPr>
        <w:t xml:space="preserve">. </w:t>
      </w:r>
      <w:proofErr w:type="spellStart"/>
      <w:r w:rsidRPr="00A64B0D">
        <w:rPr>
          <w:b/>
        </w:rPr>
        <w:t>Studii</w:t>
      </w:r>
      <w:proofErr w:type="spellEnd"/>
      <w:r w:rsidRPr="00A64B0D">
        <w:rPr>
          <w:b/>
        </w:rPr>
        <w:t xml:space="preserve"> </w:t>
      </w:r>
      <w:r>
        <w:rPr>
          <w:b/>
        </w:rPr>
        <w:t xml:space="preserve">de </w:t>
      </w:r>
      <w:proofErr w:type="spellStart"/>
      <w:r>
        <w:rPr>
          <w:b/>
        </w:rPr>
        <w:t>doctorat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0D797CF9" w14:textId="77777777" w:rsidTr="00040F89">
        <w:tc>
          <w:tcPr>
            <w:tcW w:w="738" w:type="dxa"/>
            <w:vAlign w:val="center"/>
          </w:tcPr>
          <w:p w14:paraId="286F955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C0621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organizatoare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universitare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doctorat</w:t>
            </w:r>
            <w:proofErr w:type="spellEnd"/>
          </w:p>
        </w:tc>
        <w:tc>
          <w:tcPr>
            <w:tcW w:w="2750" w:type="dxa"/>
            <w:vAlign w:val="center"/>
          </w:tcPr>
          <w:p w14:paraId="7E7F5355" w14:textId="77777777" w:rsidR="00A64B0D" w:rsidRDefault="004A7BD0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 w:rsidR="009D53DA">
              <w:rPr>
                <w:sz w:val="20"/>
                <w:szCs w:val="20"/>
              </w:rPr>
              <w:t>ema</w:t>
            </w:r>
            <w:proofErr w:type="spellEnd"/>
            <w:r w:rsidR="009D53DA">
              <w:rPr>
                <w:sz w:val="20"/>
                <w:szCs w:val="20"/>
              </w:rPr>
              <w:t xml:space="preserve"> </w:t>
            </w:r>
            <w:proofErr w:type="spellStart"/>
            <w:r w:rsidR="009D53DA">
              <w:rPr>
                <w:sz w:val="20"/>
                <w:szCs w:val="20"/>
              </w:rPr>
              <w:t>tezei</w:t>
            </w:r>
            <w:proofErr w:type="spellEnd"/>
          </w:p>
        </w:tc>
        <w:tc>
          <w:tcPr>
            <w:tcW w:w="1361" w:type="dxa"/>
            <w:vAlign w:val="center"/>
          </w:tcPr>
          <w:p w14:paraId="75ACDB50" w14:textId="77777777" w:rsidR="00A64B0D" w:rsidRPr="0022553C" w:rsidRDefault="00A64B0D" w:rsidP="00040F89">
            <w:pPr>
              <w:jc w:val="center"/>
              <w:rPr>
                <w:sz w:val="20"/>
                <w:szCs w:val="20"/>
                <w:lang w:val="it-IT"/>
              </w:rPr>
            </w:pPr>
            <w:r w:rsidRPr="0022553C">
              <w:rPr>
                <w:sz w:val="20"/>
                <w:szCs w:val="20"/>
                <w:lang w:val="it-IT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14:paraId="03667A9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Calificativul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tezei</w:t>
            </w:r>
            <w:proofErr w:type="spellEnd"/>
          </w:p>
        </w:tc>
      </w:tr>
      <w:tr w:rsidR="00A64B0D" w14:paraId="1544014A" w14:textId="77777777" w:rsidTr="00040F89">
        <w:tc>
          <w:tcPr>
            <w:tcW w:w="738" w:type="dxa"/>
            <w:vAlign w:val="center"/>
          </w:tcPr>
          <w:p w14:paraId="08BC23F1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34BB92F8" w14:textId="6712F89A" w:rsidR="00A64B0D" w:rsidRDefault="008E7BD8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 w:rsidRPr="000F60F6">
              <w:rPr>
                <w:b/>
                <w:bCs/>
                <w:sz w:val="20"/>
                <w:szCs w:val="20"/>
              </w:rPr>
              <w:t>UNIVERSITATEA DE ARHITECTURĂ ȘI URBANISM “ION MINCU”</w:t>
            </w:r>
          </w:p>
        </w:tc>
        <w:tc>
          <w:tcPr>
            <w:tcW w:w="2750" w:type="dxa"/>
          </w:tcPr>
          <w:p w14:paraId="1B01F356" w14:textId="14217995" w:rsidR="00A64B0D" w:rsidRPr="00625E5A" w:rsidRDefault="00625E5A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625E5A">
              <w:rPr>
                <w:b/>
                <w:bCs/>
                <w:sz w:val="20"/>
                <w:szCs w:val="20"/>
              </w:rPr>
              <w:t>Sculptura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25E5A">
              <w:rPr>
                <w:b/>
                <w:bCs/>
                <w:sz w:val="20"/>
                <w:szCs w:val="20"/>
              </w:rPr>
              <w:t>în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25E5A">
              <w:rPr>
                <w:b/>
                <w:bCs/>
                <w:sz w:val="20"/>
                <w:szCs w:val="20"/>
              </w:rPr>
              <w:t>întru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625E5A">
              <w:rPr>
                <w:b/>
                <w:bCs/>
                <w:sz w:val="20"/>
                <w:szCs w:val="20"/>
              </w:rPr>
              <w:t>Arhitectură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25E5A">
              <w:rPr>
                <w:b/>
                <w:bCs/>
                <w:sz w:val="20"/>
                <w:szCs w:val="20"/>
              </w:rPr>
              <w:t>în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 Europa </w:t>
            </w:r>
            <w:proofErr w:type="spellStart"/>
            <w:r w:rsidRPr="00625E5A">
              <w:rPr>
                <w:b/>
                <w:bCs/>
                <w:sz w:val="20"/>
                <w:szCs w:val="20"/>
              </w:rPr>
              <w:t>și</w:t>
            </w:r>
            <w:proofErr w:type="spellEnd"/>
            <w:r w:rsidRPr="00625E5A">
              <w:rPr>
                <w:b/>
                <w:bCs/>
                <w:sz w:val="20"/>
                <w:szCs w:val="20"/>
              </w:rPr>
              <w:t xml:space="preserve"> America de Nord </w:t>
            </w:r>
          </w:p>
        </w:tc>
        <w:tc>
          <w:tcPr>
            <w:tcW w:w="1361" w:type="dxa"/>
          </w:tcPr>
          <w:p w14:paraId="34E0E968" w14:textId="4639121D" w:rsidR="00A64B0D" w:rsidRPr="00625E5A" w:rsidRDefault="00625E5A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625E5A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1361" w:type="dxa"/>
          </w:tcPr>
          <w:p w14:paraId="33671958" w14:textId="79C40730" w:rsidR="00A64B0D" w:rsidRPr="00DF582A" w:rsidRDefault="00DF582A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F582A">
              <w:rPr>
                <w:b/>
                <w:bCs/>
                <w:sz w:val="20"/>
                <w:szCs w:val="20"/>
              </w:rPr>
              <w:t>FOARTE BINE</w:t>
            </w:r>
          </w:p>
        </w:tc>
      </w:tr>
    </w:tbl>
    <w:p w14:paraId="6CF22FD3" w14:textId="77777777" w:rsidR="00A64B0D" w:rsidRDefault="00A64B0D" w:rsidP="00E13D57">
      <w:pPr>
        <w:spacing w:after="240" w:line="276" w:lineRule="auto"/>
        <w:jc w:val="both"/>
        <w:rPr>
          <w:sz w:val="20"/>
          <w:szCs w:val="20"/>
        </w:rPr>
      </w:pPr>
    </w:p>
    <w:p w14:paraId="2221977B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lastRenderedPageBreak/>
        <w:t>3</w:t>
      </w:r>
      <w:r w:rsidRPr="00A64B0D">
        <w:rPr>
          <w:b/>
        </w:rPr>
        <w:t xml:space="preserve">. </w:t>
      </w:r>
      <w:r>
        <w:rPr>
          <w:b/>
        </w:rPr>
        <w:t xml:space="preserve">Grade </w:t>
      </w:r>
      <w:proofErr w:type="spellStart"/>
      <w:r>
        <w:rPr>
          <w:b/>
        </w:rPr>
        <w:t>didactice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cercetare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5EDD0393" w14:textId="77777777" w:rsidTr="00040F89">
        <w:tc>
          <w:tcPr>
            <w:tcW w:w="738" w:type="dxa"/>
            <w:vAlign w:val="center"/>
          </w:tcPr>
          <w:p w14:paraId="7DBD1DD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2E272E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Align w:val="center"/>
          </w:tcPr>
          <w:p w14:paraId="14A1EF8C" w14:textId="77777777" w:rsidR="00A64B0D" w:rsidRDefault="004A0668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1361" w:type="dxa"/>
            <w:vAlign w:val="center"/>
          </w:tcPr>
          <w:p w14:paraId="236F8D8D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Perioada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14:paraId="09961CD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Gradul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A64B0D" w14:paraId="3057FC8F" w14:textId="77777777" w:rsidTr="00040F89">
        <w:tc>
          <w:tcPr>
            <w:tcW w:w="738" w:type="dxa"/>
            <w:vAlign w:val="center"/>
          </w:tcPr>
          <w:p w14:paraId="5FDF0354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098FA10F" w14:textId="668B6795" w:rsidR="00A64B0D" w:rsidRDefault="00CB0840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 w:rsidRPr="000F60F6">
              <w:rPr>
                <w:b/>
                <w:bCs/>
                <w:sz w:val="20"/>
                <w:szCs w:val="20"/>
              </w:rPr>
              <w:t>UNIVERSITATEA DE ARHITECTURĂ ȘI URBANISM “ION MINCU”</w:t>
            </w:r>
          </w:p>
        </w:tc>
        <w:tc>
          <w:tcPr>
            <w:tcW w:w="2750" w:type="dxa"/>
          </w:tcPr>
          <w:p w14:paraId="6622735F" w14:textId="17B83CFC" w:rsidR="00A64B0D" w:rsidRPr="00CB0840" w:rsidRDefault="00003214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03214">
              <w:rPr>
                <w:b/>
                <w:bCs/>
                <w:sz w:val="20"/>
                <w:szCs w:val="20"/>
              </w:rPr>
              <w:t>PROIECTARE DE INTERIOR ŞI DESIGN</w:t>
            </w:r>
          </w:p>
        </w:tc>
        <w:tc>
          <w:tcPr>
            <w:tcW w:w="1361" w:type="dxa"/>
          </w:tcPr>
          <w:p w14:paraId="52B0E2D2" w14:textId="24E44D91" w:rsidR="00A64B0D" w:rsidRPr="00003214" w:rsidRDefault="00003214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03214">
              <w:rPr>
                <w:b/>
                <w:bCs/>
                <w:sz w:val="20"/>
                <w:szCs w:val="20"/>
              </w:rPr>
              <w:t>2008-prezent</w:t>
            </w:r>
          </w:p>
        </w:tc>
        <w:tc>
          <w:tcPr>
            <w:tcW w:w="1361" w:type="dxa"/>
          </w:tcPr>
          <w:p w14:paraId="66FA6DED" w14:textId="58AB329A" w:rsidR="00A64B0D" w:rsidRPr="00003214" w:rsidRDefault="00003214" w:rsidP="00040F89">
            <w:pPr>
              <w:spacing w:after="24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ASISTENT UNIVERSITAR</w:t>
            </w:r>
          </w:p>
        </w:tc>
      </w:tr>
    </w:tbl>
    <w:p w14:paraId="3A80BD29" w14:textId="77777777" w:rsidR="00837CAB" w:rsidRPr="00A64B0D" w:rsidRDefault="00A64B0D" w:rsidP="000C7B33">
      <w:pPr>
        <w:spacing w:after="160" w:line="259" w:lineRule="auto"/>
        <w:rPr>
          <w:b/>
        </w:rPr>
      </w:pPr>
      <w:r w:rsidRPr="00A64B0D">
        <w:rPr>
          <w:b/>
        </w:rPr>
        <w:t xml:space="preserve">4. </w:t>
      </w:r>
      <w:proofErr w:type="spellStart"/>
      <w:r w:rsidRPr="00A64B0D">
        <w:rPr>
          <w:b/>
        </w:rPr>
        <w:t>Realizări</w:t>
      </w:r>
      <w:proofErr w:type="spellEnd"/>
      <w:r w:rsidRPr="00A64B0D">
        <w:rPr>
          <w:b/>
        </w:rPr>
        <w:t xml:space="preserve"> </w:t>
      </w:r>
      <w:proofErr w:type="spellStart"/>
      <w:r w:rsidRPr="00A64B0D">
        <w:rPr>
          <w:b/>
        </w:rPr>
        <w:t>profesional-științifice</w:t>
      </w:r>
      <w:proofErr w:type="spellEnd"/>
      <w:r w:rsidR="00072476">
        <w:rPr>
          <w:rStyle w:val="FootnoteReference"/>
          <w:b/>
        </w:rPr>
        <w:footnoteReference w:id="2"/>
      </w:r>
    </w:p>
    <w:p w14:paraId="77E5A51C" w14:textId="77777777" w:rsidR="00A64B0D" w:rsidRDefault="00A64B0D"/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095"/>
      </w:tblGrid>
      <w:tr w:rsidR="00287CF3" w:rsidRPr="000E20E4" w14:paraId="6517DB28" w14:textId="77777777" w:rsidTr="004A7BD0">
        <w:trPr>
          <w:trHeight w:val="454"/>
        </w:trPr>
        <w:tc>
          <w:tcPr>
            <w:tcW w:w="562" w:type="dxa"/>
            <w:vAlign w:val="center"/>
          </w:tcPr>
          <w:p w14:paraId="3FFC0D7F" w14:textId="77777777" w:rsidR="00287CF3" w:rsidRPr="00990261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2410" w:type="dxa"/>
            <w:vAlign w:val="center"/>
          </w:tcPr>
          <w:p w14:paraId="439E9163" w14:textId="77777777" w:rsidR="00287CF3" w:rsidRPr="000E20E4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53C4B0C" w14:textId="77777777" w:rsidR="00287CF3" w:rsidRPr="000E20E4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</w:tr>
      <w:tr w:rsidR="00287CF3" w:rsidRPr="00CE16CF" w14:paraId="468FA897" w14:textId="77777777" w:rsidTr="004A7BD0">
        <w:trPr>
          <w:trHeight w:val="454"/>
        </w:trPr>
        <w:tc>
          <w:tcPr>
            <w:tcW w:w="562" w:type="dxa"/>
          </w:tcPr>
          <w:p w14:paraId="5F3F7887" w14:textId="3CF1B191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 w:rsidRPr="00990261">
              <w:rPr>
                <w:rFonts w:cs="Helvetica"/>
                <w:b/>
                <w:lang w:val="it-IT"/>
              </w:rPr>
              <w:t>1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20FFBB92" w14:textId="77777777" w:rsidR="005E07D3" w:rsidRDefault="000C7B33" w:rsidP="00990261">
            <w:pPr>
              <w:rPr>
                <w:rFonts w:cs="Helvetica"/>
                <w:lang w:val="it-IT"/>
              </w:rPr>
            </w:pPr>
            <w:r>
              <w:rPr>
                <w:rFonts w:cs="Helvetica"/>
                <w:b/>
                <w:lang w:val="it-IT"/>
              </w:rPr>
              <w:t>Vizibilitatea rezultatelor a</w:t>
            </w:r>
            <w:r w:rsidR="00287CF3" w:rsidRPr="00681CD6">
              <w:rPr>
                <w:rFonts w:cs="Helvetica"/>
                <w:b/>
                <w:lang w:val="it-IT"/>
              </w:rPr>
              <w:t>ctivit</w:t>
            </w:r>
            <w:r>
              <w:rPr>
                <w:rFonts w:cs="Helvetica"/>
                <w:b/>
                <w:lang w:val="it-IT"/>
              </w:rPr>
              <w:t>ății</w:t>
            </w:r>
            <w:r w:rsidR="00287CF3" w:rsidRPr="00681CD6">
              <w:rPr>
                <w:rFonts w:cs="Helvetica"/>
                <w:b/>
                <w:lang w:val="it-IT"/>
              </w:rPr>
              <w:t xml:space="preserve"> de cercetare-proiectare</w:t>
            </w:r>
            <w:r w:rsidR="00287CF3">
              <w:rPr>
                <w:rFonts w:cs="Helvetica"/>
                <w:lang w:val="it-IT"/>
              </w:rPr>
              <w:t xml:space="preserve"> </w:t>
            </w:r>
          </w:p>
          <w:p w14:paraId="0DCB926E" w14:textId="77777777" w:rsidR="00287CF3" w:rsidRPr="0014595C" w:rsidRDefault="00287CF3" w:rsidP="00072476">
            <w:pPr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DFAFC60" w14:textId="3E97FB6C" w:rsidR="000B3408" w:rsidRDefault="00A432C2" w:rsidP="004A7BD0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 xml:space="preserve">Pe parcursul activității profesionale, am </w:t>
            </w:r>
            <w:r w:rsidR="00220EA5">
              <w:rPr>
                <w:i/>
                <w:sz w:val="18"/>
                <w:szCs w:val="18"/>
                <w:lang w:val="it-IT"/>
              </w:rPr>
              <w:t>ob</w:t>
            </w:r>
            <w:r w:rsidR="000B3408">
              <w:rPr>
                <w:i/>
                <w:sz w:val="18"/>
                <w:szCs w:val="18"/>
                <w:lang w:val="it-IT"/>
              </w:rPr>
              <w:t xml:space="preserve">ținut următoarele </w:t>
            </w:r>
            <w:r w:rsidR="00F419D4">
              <w:rPr>
                <w:i/>
                <w:sz w:val="18"/>
                <w:szCs w:val="18"/>
                <w:lang w:val="it-IT"/>
              </w:rPr>
              <w:t>distincții</w:t>
            </w:r>
            <w:r w:rsidR="000B3408">
              <w:rPr>
                <w:i/>
                <w:sz w:val="18"/>
                <w:szCs w:val="18"/>
                <w:lang w:val="it-IT"/>
              </w:rPr>
              <w:t>:</w:t>
            </w:r>
          </w:p>
          <w:p w14:paraId="787B6CE0" w14:textId="7320EDC8" w:rsidR="000B3408" w:rsidRDefault="000B3408" w:rsidP="004A7BD0">
            <w:pPr>
              <w:rPr>
                <w:i/>
                <w:sz w:val="18"/>
                <w:szCs w:val="18"/>
                <w:lang w:val="it-IT"/>
              </w:rPr>
            </w:pPr>
          </w:p>
          <w:p w14:paraId="3BA77C67" w14:textId="77777777" w:rsidR="00F419D4" w:rsidRPr="00F419D4" w:rsidRDefault="00F419D4" w:rsidP="00F419D4">
            <w:pPr>
              <w:rPr>
                <w:i/>
                <w:sz w:val="18"/>
                <w:szCs w:val="18"/>
                <w:lang w:val="it-IT"/>
              </w:rPr>
            </w:pPr>
            <w:r w:rsidRPr="00F419D4">
              <w:rPr>
                <w:i/>
                <w:sz w:val="18"/>
                <w:szCs w:val="18"/>
                <w:lang w:val="it-IT"/>
              </w:rPr>
              <w:t>1</w:t>
            </w:r>
            <w:r w:rsidRPr="00F419D4">
              <w:rPr>
                <w:i/>
                <w:sz w:val="18"/>
                <w:szCs w:val="18"/>
                <w:lang w:val="it-IT"/>
              </w:rPr>
              <w:tab/>
              <w:t>Premiul I ex-aequo– Concurs Iluminat Arhitectural Fațada Universității București – CNRI 2010-2011</w:t>
            </w:r>
            <w:r w:rsidRPr="00F419D4">
              <w:rPr>
                <w:i/>
                <w:sz w:val="18"/>
                <w:szCs w:val="18"/>
                <w:lang w:val="it-IT"/>
              </w:rPr>
              <w:tab/>
              <w:t>2010</w:t>
            </w:r>
          </w:p>
          <w:p w14:paraId="514EFD2D" w14:textId="235C570F" w:rsidR="000B3408" w:rsidRDefault="00F419D4" w:rsidP="00F419D4">
            <w:pPr>
              <w:rPr>
                <w:i/>
                <w:sz w:val="18"/>
                <w:szCs w:val="18"/>
                <w:lang w:val="it-IT"/>
              </w:rPr>
            </w:pPr>
            <w:r w:rsidRPr="00F419D4">
              <w:rPr>
                <w:i/>
                <w:sz w:val="18"/>
                <w:szCs w:val="18"/>
                <w:lang w:val="it-IT"/>
              </w:rPr>
              <w:t>2</w:t>
            </w:r>
            <w:r w:rsidRPr="00F419D4">
              <w:rPr>
                <w:i/>
                <w:sz w:val="18"/>
                <w:szCs w:val="18"/>
                <w:lang w:val="it-IT"/>
              </w:rPr>
              <w:tab/>
              <w:t xml:space="preserve">Mențiune onorofică – Concurs arhitectură O casă a durerii – UAR, Revista Arhitecura 2016 </w:t>
            </w:r>
            <w:r w:rsidRPr="00F419D4">
              <w:rPr>
                <w:i/>
                <w:sz w:val="18"/>
                <w:szCs w:val="18"/>
                <w:lang w:val="it-IT"/>
              </w:rPr>
              <w:tab/>
              <w:t>2016</w:t>
            </w:r>
          </w:p>
          <w:p w14:paraId="2DC4D4B5" w14:textId="76D46A85" w:rsidR="000B3408" w:rsidRDefault="000B3408" w:rsidP="004A7BD0">
            <w:pPr>
              <w:rPr>
                <w:i/>
                <w:sz w:val="18"/>
                <w:szCs w:val="18"/>
                <w:lang w:val="it-IT"/>
              </w:rPr>
            </w:pPr>
          </w:p>
          <w:p w14:paraId="7F1E5A50" w14:textId="4437390F" w:rsidR="00121B64" w:rsidRDefault="00121B64" w:rsidP="004A7BD0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Am publicat sau contribuit la publicația următoarelor materiale:</w:t>
            </w:r>
          </w:p>
          <w:p w14:paraId="1594C945" w14:textId="07FA2739" w:rsidR="00121B64" w:rsidRDefault="00121B64" w:rsidP="004A7BD0">
            <w:pPr>
              <w:rPr>
                <w:i/>
                <w:sz w:val="18"/>
                <w:szCs w:val="18"/>
                <w:lang w:val="it-IT"/>
              </w:rPr>
            </w:pPr>
          </w:p>
          <w:p w14:paraId="5FB382C5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1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Traseul Cultural Berindey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Publicat prin OAR București, finanțat din Timbru de Arhitectură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2013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Ianuarie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NA</w:t>
            </w:r>
          </w:p>
          <w:p w14:paraId="04ACA074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2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Expoziții Traseu Cultural Berindey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Expoziții organizate prin OAR București în cadrul Ateneului Român, București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2013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Ianuarie, Februarie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NA</w:t>
            </w:r>
          </w:p>
          <w:p w14:paraId="6D94304B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3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Traseul Arhitectural Arghir Culina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Pro Editura, București, finanțat din Timbru de Arhitectură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2013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Octombrie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NA</w:t>
            </w:r>
          </w:p>
          <w:p w14:paraId="690DA940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4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Traseul Arhitectural Jean Monda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Pro Editura, București, finanțat din Timbru de Arhitectură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2014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Ianuarie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978-973-145-300-2</w:t>
            </w:r>
          </w:p>
          <w:p w14:paraId="4C22EDC4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5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Boștenaru-Dan, Maria; Lăcraru, Răzvan; Lăcraru, Mihaela; Dușoiu, Codina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Traseul Arhitectural Virginia Andreescu-Haret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Pro Editura, București, finanțat din Timbru de Arhitectură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2014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Ianuarie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978-973-145-299-9</w:t>
            </w:r>
          </w:p>
          <w:p w14:paraId="73085928" w14:textId="77777777" w:rsidR="00E87258" w:rsidRPr="00E87258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6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Catalog Traseul Arhitectural Paul Smărăndescu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Pro Editura, București, finanțat din Timbru de Arhitectură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2014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Noiembrie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978-973-145-311-8</w:t>
            </w:r>
          </w:p>
          <w:p w14:paraId="22BF704E" w14:textId="46F69BB3" w:rsidR="00121B64" w:rsidRDefault="00E87258" w:rsidP="00E87258">
            <w:pPr>
              <w:rPr>
                <w:i/>
                <w:sz w:val="18"/>
                <w:szCs w:val="18"/>
                <w:lang w:val="it-IT"/>
              </w:rPr>
            </w:pPr>
            <w:r w:rsidRPr="00E87258">
              <w:rPr>
                <w:i/>
                <w:sz w:val="18"/>
                <w:szCs w:val="18"/>
                <w:lang w:val="it-IT"/>
              </w:rPr>
              <w:t>7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Iftime, Constantin coord.; Lăcraru, Răzvan; Lăcraru, Mihaela ș.a.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MuViCC Botoșani – primul muzeu al comunismul din România 8pg, (pp20-27)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</w:r>
            <w:r w:rsidRPr="00E87258">
              <w:rPr>
                <w:i/>
                <w:sz w:val="18"/>
                <w:szCs w:val="18"/>
                <w:lang w:val="it-IT"/>
              </w:rPr>
              <w:tab/>
              <w:t>2015</w:t>
            </w:r>
            <w:r w:rsidRPr="00E87258">
              <w:rPr>
                <w:i/>
                <w:sz w:val="18"/>
                <w:szCs w:val="18"/>
                <w:lang w:val="it-IT"/>
              </w:rPr>
              <w:tab/>
            </w:r>
            <w:r w:rsidRPr="00E87258">
              <w:rPr>
                <w:i/>
                <w:sz w:val="18"/>
                <w:szCs w:val="18"/>
                <w:lang w:val="it-IT"/>
              </w:rPr>
              <w:tab/>
            </w:r>
          </w:p>
          <w:p w14:paraId="7DBFFE43" w14:textId="498A412E" w:rsidR="00E96786" w:rsidRDefault="00E96786" w:rsidP="00E87258">
            <w:pPr>
              <w:rPr>
                <w:i/>
                <w:sz w:val="18"/>
                <w:szCs w:val="18"/>
                <w:lang w:val="it-IT"/>
              </w:rPr>
            </w:pPr>
          </w:p>
          <w:p w14:paraId="57F370D4" w14:textId="323A3A13" w:rsidR="00E96786" w:rsidRDefault="00E96786" w:rsidP="00E87258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 xml:space="preserve">Am publicat </w:t>
            </w:r>
            <w:r w:rsidR="00AC7C8E">
              <w:rPr>
                <w:i/>
                <w:sz w:val="18"/>
                <w:szCs w:val="18"/>
                <w:lang w:val="it-IT"/>
              </w:rPr>
              <w:t xml:space="preserve">articole/proiecte </w:t>
            </w:r>
            <w:r>
              <w:rPr>
                <w:i/>
                <w:sz w:val="18"/>
                <w:szCs w:val="18"/>
                <w:lang w:val="it-IT"/>
              </w:rPr>
              <w:t>în următoarele periodice/</w:t>
            </w:r>
            <w:r w:rsidR="00CF56DD">
              <w:rPr>
                <w:i/>
                <w:sz w:val="18"/>
                <w:szCs w:val="18"/>
                <w:lang w:val="it-IT"/>
              </w:rPr>
              <w:t>lucrări colective:</w:t>
            </w:r>
          </w:p>
          <w:p w14:paraId="4A02CFCD" w14:textId="68EAD678" w:rsidR="00CF56DD" w:rsidRDefault="00CF56DD" w:rsidP="00E87258">
            <w:pPr>
              <w:rPr>
                <w:i/>
                <w:sz w:val="18"/>
                <w:szCs w:val="18"/>
                <w:lang w:val="it-IT"/>
              </w:rPr>
            </w:pPr>
          </w:p>
          <w:p w14:paraId="5F9CF673" w14:textId="77777777" w:rsidR="00CF56DD" w:rsidRPr="00CF56DD" w:rsidRDefault="00CF56DD" w:rsidP="00CF56DD">
            <w:pPr>
              <w:rPr>
                <w:i/>
                <w:sz w:val="18"/>
                <w:szCs w:val="18"/>
                <w:lang w:val="it-IT"/>
              </w:rPr>
            </w:pPr>
            <w:r w:rsidRPr="00CF56DD">
              <w:rPr>
                <w:i/>
                <w:sz w:val="18"/>
                <w:szCs w:val="18"/>
                <w:lang w:val="it-IT"/>
              </w:rPr>
              <w:t>1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Traseul Cultural Berindey - micul PARIS cu adevarat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BULETINUL INFORMATIV AL FILIALEI JUDEȚENE SIBIU A UAR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2016</w:t>
            </w:r>
          </w:p>
          <w:p w14:paraId="23A773EB" w14:textId="77777777" w:rsidR="00CF56DD" w:rsidRPr="00CF56DD" w:rsidRDefault="00CF56DD" w:rsidP="00CF56DD">
            <w:pPr>
              <w:rPr>
                <w:i/>
                <w:sz w:val="18"/>
                <w:szCs w:val="18"/>
                <w:lang w:val="it-IT"/>
              </w:rPr>
            </w:pPr>
            <w:r w:rsidRPr="00CF56DD">
              <w:rPr>
                <w:i/>
                <w:sz w:val="18"/>
                <w:szCs w:val="18"/>
                <w:lang w:val="it-IT"/>
              </w:rPr>
              <w:t>2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Traseu arhitectural Jean MONDA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Bucureștiul Meu Drag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2014</w:t>
            </w:r>
          </w:p>
          <w:p w14:paraId="6A16C58D" w14:textId="77777777" w:rsidR="00CF56DD" w:rsidRPr="00CF56DD" w:rsidRDefault="00CF56DD" w:rsidP="00CF56DD">
            <w:pPr>
              <w:rPr>
                <w:i/>
                <w:sz w:val="18"/>
                <w:szCs w:val="18"/>
                <w:lang w:val="it-IT"/>
              </w:rPr>
            </w:pPr>
            <w:r w:rsidRPr="00CF56DD">
              <w:rPr>
                <w:i/>
                <w:sz w:val="18"/>
                <w:szCs w:val="18"/>
                <w:lang w:val="it-IT"/>
              </w:rPr>
              <w:t>3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Boștenaru-Dan, Maria; Lăcraru, Răzvan; Lăcraru, Mihaela; Dușoiu, Codina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Traseu arh. Virginia ANDREESCU HARET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Bucureștiul Meu Drag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2014</w:t>
            </w:r>
          </w:p>
          <w:p w14:paraId="1432A21F" w14:textId="1B312E80" w:rsidR="00CF56DD" w:rsidRDefault="00CF56DD" w:rsidP="00CF56DD">
            <w:pPr>
              <w:rPr>
                <w:i/>
                <w:sz w:val="18"/>
                <w:szCs w:val="18"/>
                <w:lang w:val="it-IT"/>
              </w:rPr>
            </w:pPr>
            <w:r w:rsidRPr="00CF56DD">
              <w:rPr>
                <w:i/>
                <w:sz w:val="18"/>
                <w:szCs w:val="18"/>
                <w:lang w:val="it-IT"/>
              </w:rPr>
              <w:t>4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Arhitecții Bucureștiului Arghir Culina 1883-1972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Bucureștiul Meu Drag</w:t>
            </w:r>
            <w:r w:rsidRPr="00CF56DD">
              <w:rPr>
                <w:i/>
                <w:sz w:val="18"/>
                <w:szCs w:val="18"/>
                <w:lang w:val="it-IT"/>
              </w:rPr>
              <w:tab/>
            </w:r>
            <w:r w:rsidRPr="00CF56DD">
              <w:rPr>
                <w:i/>
                <w:sz w:val="18"/>
                <w:szCs w:val="18"/>
                <w:lang w:val="it-IT"/>
              </w:rPr>
              <w:tab/>
              <w:t>2013</w:t>
            </w:r>
          </w:p>
          <w:p w14:paraId="67050D29" w14:textId="2BADC01D" w:rsidR="00AC7C8E" w:rsidRPr="00AC7C8E" w:rsidRDefault="00AC7C8E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5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Remodelare fațade (pp79)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Catalogul Anuala 2011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1842-2918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2011</w:t>
            </w:r>
          </w:p>
          <w:p w14:paraId="47D6CFB6" w14:textId="4ED86B38" w:rsidR="00AC7C8E" w:rsidRPr="00AC7C8E" w:rsidRDefault="00AC7C8E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6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Concursul de iluminat pentru faţadele clǎdirii Universităţii – Soluţia Firmei KXL (pp101-103)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CNRI - Volumul de lucrări al Simpozionului Naţional de Iluminat Sinaia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978-973-755-768-1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2011</w:t>
            </w:r>
          </w:p>
          <w:p w14:paraId="48D1A22A" w14:textId="54957C0F" w:rsidR="00CF56DD" w:rsidRDefault="00AC7C8E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lastRenderedPageBreak/>
              <w:t>6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Nistor, Andrei; Nistor Roxana; Lăcraru, Răzvan; Lăcraru, Mihaela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SEDIU DE BIROURI (pp81)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Catalogul expoziţiei BAB2008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978-973-0-06122-2</w:t>
            </w:r>
            <w:r w:rsidRPr="00AC7C8E">
              <w:rPr>
                <w:i/>
                <w:sz w:val="18"/>
                <w:szCs w:val="18"/>
                <w:lang w:val="it-IT"/>
              </w:rPr>
              <w:tab/>
              <w:t>2008</w:t>
            </w:r>
          </w:p>
          <w:p w14:paraId="05C522AB" w14:textId="76CFBE14" w:rsidR="00CA63C7" w:rsidRDefault="00CA63C7" w:rsidP="00AC7C8E">
            <w:pPr>
              <w:rPr>
                <w:i/>
                <w:sz w:val="18"/>
                <w:szCs w:val="18"/>
                <w:lang w:val="it-IT"/>
              </w:rPr>
            </w:pPr>
          </w:p>
          <w:p w14:paraId="1ABBFBCE" w14:textId="5EDF9BE7" w:rsidR="00CA63C7" w:rsidRDefault="00CA63C7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 xml:space="preserve">Am participat </w:t>
            </w:r>
            <w:r w:rsidR="001E3BF2">
              <w:rPr>
                <w:i/>
                <w:sz w:val="18"/>
                <w:szCs w:val="18"/>
                <w:lang w:val="it-IT"/>
              </w:rPr>
              <w:t>la următoarele comunicări științifice/workshop-uri/ateliere de creație:</w:t>
            </w:r>
          </w:p>
          <w:p w14:paraId="436CC901" w14:textId="70434825" w:rsidR="001E3BF2" w:rsidRDefault="00873C72" w:rsidP="00AC7C8E">
            <w:pPr>
              <w:rPr>
                <w:i/>
                <w:sz w:val="18"/>
                <w:szCs w:val="18"/>
                <w:lang w:val="it-IT"/>
              </w:rPr>
            </w:pPr>
            <w:r w:rsidRPr="00873C72">
              <w:rPr>
                <w:i/>
                <w:sz w:val="18"/>
                <w:szCs w:val="18"/>
                <w:lang w:val="it-IT"/>
              </w:rPr>
              <w:t>1</w:t>
            </w:r>
            <w:r w:rsidRPr="00873C72">
              <w:rPr>
                <w:i/>
                <w:sz w:val="18"/>
                <w:szCs w:val="18"/>
                <w:lang w:val="it-IT"/>
              </w:rPr>
              <w:tab/>
              <w:t>Lăcraru, Răzvan; Lăcraru, Mihaela</w:t>
            </w:r>
            <w:r w:rsidRPr="00873C72">
              <w:rPr>
                <w:i/>
                <w:sz w:val="18"/>
                <w:szCs w:val="18"/>
                <w:lang w:val="it-IT"/>
              </w:rPr>
              <w:tab/>
              <w:t>Informatia ca forma de rezilienta - explorarea orasului cu telefonul mobil: aplicatia Travel Pal</w:t>
            </w:r>
            <w:r w:rsidRPr="00873C72">
              <w:rPr>
                <w:i/>
                <w:sz w:val="18"/>
                <w:szCs w:val="18"/>
                <w:lang w:val="it-IT"/>
              </w:rPr>
              <w:tab/>
              <w:t>Conferința UAUIM – Romexpo – educație arhitectură 2016</w:t>
            </w:r>
          </w:p>
          <w:p w14:paraId="60339944" w14:textId="0CCAFE94" w:rsidR="00873C72" w:rsidRDefault="00C11747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2</w:t>
            </w:r>
            <w:r w:rsidRPr="00C11747">
              <w:rPr>
                <w:i/>
                <w:sz w:val="18"/>
                <w:szCs w:val="18"/>
                <w:lang w:val="it-IT"/>
              </w:rPr>
              <w:tab/>
              <w:t>Workshop Iluminat UAUIM anul 4-5, sub coordonarea conf. dr. arh. Cristina Pană</w:t>
            </w:r>
            <w:r w:rsidRPr="00C11747">
              <w:rPr>
                <w:i/>
                <w:sz w:val="18"/>
                <w:szCs w:val="18"/>
                <w:lang w:val="it-IT"/>
              </w:rPr>
              <w:tab/>
              <w:t>11-Nov-18</w:t>
            </w:r>
          </w:p>
          <w:p w14:paraId="15F83DEB" w14:textId="51597D74" w:rsidR="001E3BF2" w:rsidRDefault="001E3BF2" w:rsidP="00AC7C8E">
            <w:pPr>
              <w:rPr>
                <w:i/>
                <w:sz w:val="18"/>
                <w:szCs w:val="18"/>
                <w:lang w:val="it-IT"/>
              </w:rPr>
            </w:pPr>
          </w:p>
          <w:p w14:paraId="4312AD1A" w14:textId="355F2428" w:rsidR="00251535" w:rsidRDefault="00251535" w:rsidP="00AC7C8E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Am participat la expoziții ale breslei cu următoarele proiecte:</w:t>
            </w:r>
          </w:p>
          <w:p w14:paraId="1DFAE6D4" w14:textId="3D7613C1" w:rsidR="00251535" w:rsidRDefault="00251535" w:rsidP="00AC7C8E">
            <w:pPr>
              <w:rPr>
                <w:i/>
                <w:sz w:val="18"/>
                <w:szCs w:val="18"/>
                <w:lang w:val="it-IT"/>
              </w:rPr>
            </w:pPr>
          </w:p>
          <w:p w14:paraId="62A5AC96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2008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Imobil de birouri SNR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Bienala naționala de arhitectură București 2008</w:t>
            </w:r>
          </w:p>
          <w:p w14:paraId="08DAE923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2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2011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Remodelare faţade pentru clădire aflată în curs de construire pentru parohia Olari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2011</w:t>
            </w:r>
          </w:p>
          <w:p w14:paraId="512E93BE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3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2017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Reședință suburbană în Lipia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2017</w:t>
            </w:r>
          </w:p>
          <w:p w14:paraId="02E6CA6D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4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2016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Locuință individuală H+A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2016</w:t>
            </w:r>
          </w:p>
          <w:p w14:paraId="6AF06860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Chiparosului 28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2015</w:t>
            </w:r>
          </w:p>
          <w:p w14:paraId="23E10E3C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6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Cheia - reşedinţă de vacanţă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2015</w:t>
            </w:r>
          </w:p>
          <w:p w14:paraId="0BEBD8CF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7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Remodelare faţade LP 57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2015</w:t>
            </w:r>
          </w:p>
          <w:p w14:paraId="71E93BD6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2012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Amenajare club Square15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2012</w:t>
            </w:r>
          </w:p>
          <w:p w14:paraId="1BA97B41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Locuință individuală DS31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2018</w:t>
            </w:r>
          </w:p>
          <w:p w14:paraId="4FEA1F7D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10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Amenajare birouri open space corporate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2018</w:t>
            </w:r>
          </w:p>
          <w:p w14:paraId="63C6E50F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11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Clădire de birouri Sema Office Paris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2018</w:t>
            </w:r>
          </w:p>
          <w:p w14:paraId="604E6ACE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12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2018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 xml:space="preserve">Clădire de birouri Sema Office Paris 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Bienala naționala de arhitectură București 2018</w:t>
            </w:r>
          </w:p>
          <w:p w14:paraId="3B64526E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13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Locuință unifamilială A33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2019</w:t>
            </w:r>
          </w:p>
          <w:p w14:paraId="12BB0787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14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Imobil Apartamente C253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2019</w:t>
            </w:r>
          </w:p>
          <w:p w14:paraId="2C1C770C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15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Imobil Apartamente C391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2019</w:t>
            </w:r>
          </w:p>
          <w:p w14:paraId="5B0FD941" w14:textId="77777777" w:rsidR="00BA09CE" w:rsidRPr="00BA09CE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16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Imobil Apartamente I2A etapa 1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2019</w:t>
            </w:r>
          </w:p>
          <w:p w14:paraId="75E0AA8D" w14:textId="6F0F8817" w:rsidR="00251535" w:rsidRDefault="00BA09CE" w:rsidP="00BA09CE">
            <w:pPr>
              <w:rPr>
                <w:i/>
                <w:sz w:val="18"/>
                <w:szCs w:val="18"/>
                <w:lang w:val="it-IT"/>
              </w:rPr>
            </w:pPr>
            <w:r w:rsidRPr="00BA09CE">
              <w:rPr>
                <w:i/>
                <w:sz w:val="18"/>
                <w:szCs w:val="18"/>
                <w:lang w:val="it-IT"/>
              </w:rPr>
              <w:t>17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2019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Imobil Apartamente I2A etapa 2</w:t>
            </w:r>
            <w:r w:rsidRPr="00BA09CE">
              <w:rPr>
                <w:i/>
                <w:sz w:val="18"/>
                <w:szCs w:val="18"/>
                <w:lang w:val="it-IT"/>
              </w:rPr>
              <w:tab/>
              <w:t>Anuala de Arhitectură București 2019</w:t>
            </w:r>
          </w:p>
          <w:p w14:paraId="068A1EBE" w14:textId="77777777" w:rsidR="00B624A8" w:rsidRDefault="00B624A8" w:rsidP="00BA09CE">
            <w:pPr>
              <w:rPr>
                <w:i/>
                <w:sz w:val="18"/>
                <w:szCs w:val="18"/>
                <w:lang w:val="it-IT"/>
              </w:rPr>
            </w:pPr>
          </w:p>
          <w:p w14:paraId="7EEC33E4" w14:textId="7C45F2B4" w:rsidR="00287CF3" w:rsidRPr="00421B24" w:rsidRDefault="004E6E05" w:rsidP="00421B24">
            <w:pPr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Activitatea de proiectare mi-a permis să particip la un număr considerabil de expoziții și com</w:t>
            </w:r>
            <w:r w:rsidR="00C17F94">
              <w:rPr>
                <w:i/>
                <w:sz w:val="18"/>
                <w:szCs w:val="18"/>
                <w:lang w:val="it-IT"/>
              </w:rPr>
              <w:t xml:space="preserve">petiții și mi-a oferit posibilitatea să cercetez diverse soluții constructive, materiale și chiar </w:t>
            </w:r>
            <w:r w:rsidR="00D14CCE">
              <w:rPr>
                <w:i/>
                <w:sz w:val="18"/>
                <w:szCs w:val="18"/>
                <w:lang w:val="it-IT"/>
              </w:rPr>
              <w:t>limbaje plastice. Confruntarea cu mediul construit existent, coroborată cu cercet</w:t>
            </w:r>
            <w:r w:rsidR="00D21CAC">
              <w:rPr>
                <w:i/>
                <w:sz w:val="18"/>
                <w:szCs w:val="18"/>
                <w:lang w:val="it-IT"/>
              </w:rPr>
              <w:t>ările noastre în domeniile istoriei și teoriei arhitecturii</w:t>
            </w:r>
            <w:r w:rsidR="00F158AE">
              <w:rPr>
                <w:i/>
                <w:sz w:val="18"/>
                <w:szCs w:val="18"/>
                <w:lang w:val="it-IT"/>
              </w:rPr>
              <w:t xml:space="preserve"> și cu activitatea academică a condus la o mai </w:t>
            </w:r>
            <w:r w:rsidR="002F46EF">
              <w:rPr>
                <w:i/>
                <w:sz w:val="18"/>
                <w:szCs w:val="18"/>
                <w:lang w:val="it-IT"/>
              </w:rPr>
              <w:t xml:space="preserve">aprofundată înțelegere a fenomenului arhitectural, conducând ulterior la </w:t>
            </w:r>
            <w:r w:rsidR="00500B54">
              <w:rPr>
                <w:i/>
                <w:sz w:val="18"/>
                <w:szCs w:val="18"/>
                <w:lang w:val="it-IT"/>
              </w:rPr>
              <w:t xml:space="preserve">un respect și o dragoste pentru fondul construit existent pe care am materializat-o într-o serie de trasee arhitecturale </w:t>
            </w:r>
            <w:r w:rsidR="0024563E">
              <w:rPr>
                <w:i/>
                <w:sz w:val="18"/>
                <w:szCs w:val="18"/>
                <w:lang w:val="it-IT"/>
              </w:rPr>
              <w:t>tipărite și articole de specialitate.</w:t>
            </w:r>
          </w:p>
        </w:tc>
      </w:tr>
      <w:tr w:rsidR="00287CF3" w:rsidRPr="00CE16CF" w14:paraId="78E6E5D1" w14:textId="77777777" w:rsidTr="004A7BD0">
        <w:trPr>
          <w:trHeight w:val="454"/>
        </w:trPr>
        <w:tc>
          <w:tcPr>
            <w:tcW w:w="562" w:type="dxa"/>
          </w:tcPr>
          <w:p w14:paraId="10437EF4" w14:textId="6E6495CA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es-ES"/>
              </w:rPr>
            </w:pPr>
            <w:r>
              <w:rPr>
                <w:rFonts w:cs="Helvetica"/>
                <w:b/>
                <w:lang w:val="es-ES"/>
              </w:rPr>
              <w:lastRenderedPageBreak/>
              <w:t>4.</w:t>
            </w:r>
            <w:r w:rsidR="00990261" w:rsidRPr="00990261">
              <w:rPr>
                <w:rFonts w:cs="Helvetica"/>
                <w:b/>
                <w:lang w:val="es-ES"/>
              </w:rPr>
              <w:t>2</w:t>
            </w:r>
            <w:r w:rsidR="00837CAB">
              <w:rPr>
                <w:rFonts w:cs="Helvetica"/>
                <w:b/>
                <w:lang w:val="es-ES"/>
              </w:rPr>
              <w:t>.</w:t>
            </w:r>
          </w:p>
        </w:tc>
        <w:tc>
          <w:tcPr>
            <w:tcW w:w="2410" w:type="dxa"/>
          </w:tcPr>
          <w:p w14:paraId="0869FECE" w14:textId="77777777" w:rsidR="00681CD6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es-ES"/>
              </w:rPr>
            </w:pPr>
            <w:proofErr w:type="spellStart"/>
            <w:r w:rsidRPr="00681CD6">
              <w:rPr>
                <w:rFonts w:cs="Helvetica"/>
                <w:b/>
                <w:lang w:val="es-ES"/>
              </w:rPr>
              <w:t>Experiența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semnificativă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pentru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postul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în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concurs</w:t>
            </w:r>
            <w:proofErr w:type="spellEnd"/>
          </w:p>
          <w:p w14:paraId="6560E619" w14:textId="77777777" w:rsidR="00287CF3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F68F3DA" w14:textId="77777777" w:rsidR="00FA7F74" w:rsidRDefault="008B13E9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cadrul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activității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profesionale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proiectare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am </w:t>
            </w:r>
            <w:proofErr w:type="spellStart"/>
            <w:r w:rsidR="007B1B3F">
              <w:rPr>
                <w:rFonts w:cs="Helvetica"/>
                <w:i/>
                <w:sz w:val="18"/>
                <w:szCs w:val="18"/>
                <w:lang w:val="es-ES"/>
              </w:rPr>
              <w:t>abordat</w:t>
            </w:r>
            <w:proofErr w:type="spellEnd"/>
            <w:r w:rsidR="007B1B3F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o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multitudine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16B3">
              <w:rPr>
                <w:rFonts w:cs="Helvetica"/>
                <w:i/>
                <w:sz w:val="18"/>
                <w:szCs w:val="18"/>
                <w:lang w:val="es-ES"/>
              </w:rPr>
              <w:t>î</w:t>
            </w:r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ntr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-o va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rietate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de programe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ahitecturale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design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scări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>foarte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16B3">
              <w:rPr>
                <w:rFonts w:cs="Helvetica"/>
                <w:i/>
                <w:sz w:val="18"/>
                <w:szCs w:val="18"/>
                <w:lang w:val="es-ES"/>
              </w:rPr>
              <w:t>diferite</w:t>
            </w:r>
            <w:proofErr w:type="spellEnd"/>
            <w:r w:rsidR="007415DF">
              <w:rPr>
                <w:rFonts w:cs="Helvetica"/>
                <w:i/>
                <w:sz w:val="18"/>
                <w:szCs w:val="18"/>
                <w:lang w:val="es-ES"/>
              </w:rPr>
              <w:t xml:space="preserve"> (de la </w:t>
            </w:r>
            <w:proofErr w:type="spellStart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 xml:space="preserve"> sub 100mp </w:t>
            </w:r>
            <w:proofErr w:type="spellStart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>până</w:t>
            </w:r>
            <w:proofErr w:type="spellEnd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 xml:space="preserve"> la </w:t>
            </w:r>
            <w:proofErr w:type="spellStart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 xml:space="preserve"> de 16000mp</w:t>
            </w:r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 xml:space="preserve">, de la </w:t>
            </w:r>
            <w:proofErr w:type="spellStart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>design</w:t>
            </w:r>
            <w:proofErr w:type="spellEnd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>produs</w:t>
            </w:r>
            <w:proofErr w:type="spellEnd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 xml:space="preserve"> la </w:t>
            </w:r>
            <w:proofErr w:type="spellStart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>imobile</w:t>
            </w:r>
            <w:proofErr w:type="spellEnd"/>
            <w:r w:rsidR="0014731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cu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19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niveluri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sau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parcuri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agrement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).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Astfel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experiența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acumulată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până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acest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moment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mă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ajută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interacțiunea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cu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>studenții</w:t>
            </w:r>
            <w:proofErr w:type="spellEnd"/>
            <w:r w:rsidR="00A44100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a le indica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soluții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de concept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sau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constructive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proiectele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de atelier </w:t>
            </w:r>
            <w:proofErr w:type="spellStart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>sau</w:t>
            </w:r>
            <w:proofErr w:type="spellEnd"/>
            <w:r w:rsidR="00686828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iluminat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.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Proiectele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iluminat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fațadă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real</w:t>
            </w:r>
            <w:r w:rsidR="00DD2E89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zate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competiții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(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spre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exemplu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cel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fațada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Universității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București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)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sau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la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comandă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(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spre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exemplu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Ministerul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Agriculturii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Imobil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Piața</w:t>
            </w:r>
            <w:proofErr w:type="spellEnd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 xml:space="preserve"> Pache </w:t>
            </w:r>
            <w:proofErr w:type="spellStart"/>
            <w:r w:rsidR="00200D55">
              <w:rPr>
                <w:rFonts w:cs="Helvetica"/>
                <w:i/>
                <w:sz w:val="18"/>
                <w:szCs w:val="18"/>
                <w:lang w:val="es-ES"/>
              </w:rPr>
              <w:t>Protopo</w:t>
            </w:r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>pescu</w:t>
            </w:r>
            <w:proofErr w:type="spellEnd"/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 xml:space="preserve"> 9, </w:t>
            </w:r>
            <w:proofErr w:type="spellStart"/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>Primăria</w:t>
            </w:r>
            <w:proofErr w:type="spellEnd"/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>Municipiului</w:t>
            </w:r>
            <w:proofErr w:type="spellEnd"/>
            <w:r w:rsidR="00F868F5">
              <w:rPr>
                <w:rFonts w:cs="Helvetica"/>
                <w:i/>
                <w:sz w:val="18"/>
                <w:szCs w:val="18"/>
                <w:lang w:val="es-ES"/>
              </w:rPr>
              <w:t xml:space="preserve"> Slatina</w:t>
            </w:r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 xml:space="preserve">) </w:t>
            </w:r>
            <w:proofErr w:type="spellStart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>precum</w:t>
            </w:r>
            <w:proofErr w:type="spellEnd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>proiectele</w:t>
            </w:r>
            <w:proofErr w:type="spellEnd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>iluminat</w:t>
            </w:r>
            <w:proofErr w:type="spellEnd"/>
            <w:r w:rsidR="002A6D03">
              <w:rPr>
                <w:rFonts w:cs="Helvetica"/>
                <w:i/>
                <w:sz w:val="18"/>
                <w:szCs w:val="18"/>
                <w:lang w:val="es-ES"/>
              </w:rPr>
              <w:t xml:space="preserve"> interior </w:t>
            </w:r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>m-</w:t>
            </w:r>
            <w:proofErr w:type="spellStart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>au</w:t>
            </w:r>
            <w:proofErr w:type="spellEnd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>ajutat</w:t>
            </w:r>
            <w:proofErr w:type="spellEnd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>să</w:t>
            </w:r>
            <w:proofErr w:type="spellEnd"/>
            <w:r w:rsidR="00C5696B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446816">
              <w:rPr>
                <w:rFonts w:cs="Helvetica"/>
                <w:i/>
                <w:sz w:val="18"/>
                <w:szCs w:val="18"/>
                <w:lang w:val="es-ES"/>
              </w:rPr>
              <w:t xml:space="preserve">le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explic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lastRenderedPageBreak/>
              <w:t>studenților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diverse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procedee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plastice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funcționale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sustenabilitate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 xml:space="preserve"> a </w:t>
            </w:r>
            <w:proofErr w:type="spellStart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iluminatului</w:t>
            </w:r>
            <w:proofErr w:type="spellEnd"/>
            <w:r w:rsidR="00D009F3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  <w:r w:rsidR="004119FB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</w:p>
          <w:p w14:paraId="50149091" w14:textId="539F5029" w:rsidR="00FA7F74" w:rsidRDefault="00FA7F74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Proiectele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realízate pe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parcursul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anilor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includ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>:</w:t>
            </w:r>
          </w:p>
          <w:p w14:paraId="0D15B5C4" w14:textId="77777777" w:rsidR="00D962ED" w:rsidRPr="00D962ED" w:rsidRDefault="00D962ED" w:rsidP="00D962E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1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  <w:t>42003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Parc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birouri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administrative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sediu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tehnic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-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S+P+4,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D+P+2,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P+2,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S,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Turn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Radiocomunicații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Societatea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Națională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Radiocomunicații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autorizat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executat</w:t>
            </w:r>
            <w:proofErr w:type="spellEnd"/>
          </w:p>
          <w:p w14:paraId="21D3193A" w14:textId="0F4631B5" w:rsidR="00FA7F74" w:rsidRDefault="00D962ED" w:rsidP="00D962E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2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  <w:t>154160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Amenajare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restaurare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Parc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Romanescu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Primăria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Municipiului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 Craiova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autorizat</w:t>
            </w:r>
            <w:proofErr w:type="spellEnd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>executat</w:t>
            </w:r>
            <w:proofErr w:type="spellEnd"/>
          </w:p>
          <w:p w14:paraId="12ED996A" w14:textId="3DC2B914" w:rsidR="00D962ED" w:rsidRDefault="001A59BD" w:rsidP="00D962E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>
              <w:rPr>
                <w:rFonts w:cs="Helvetica"/>
                <w:i/>
                <w:sz w:val="18"/>
                <w:szCs w:val="18"/>
                <w:lang w:val="es-ES"/>
              </w:rPr>
              <w:t>3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birouri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P+1 12000mp Sema –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executat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201</w:t>
            </w:r>
            <w:r w:rsidR="00E6467D">
              <w:rPr>
                <w:rFonts w:cs="Helvetica"/>
                <w:i/>
                <w:sz w:val="18"/>
                <w:szCs w:val="18"/>
                <w:lang w:val="es-ES"/>
              </w:rPr>
              <w:t>8</w:t>
            </w:r>
          </w:p>
          <w:p w14:paraId="72431778" w14:textId="3DA2CF8E" w:rsidR="00E6467D" w:rsidRDefault="00E6467D" w:rsidP="00D962E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>
              <w:rPr>
                <w:rFonts w:cs="Helvetica"/>
                <w:i/>
                <w:sz w:val="18"/>
                <w:szCs w:val="18"/>
                <w:lang w:val="es-ES"/>
              </w:rPr>
              <w:t>4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Clădire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birouri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D+P+2+M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Chiparosului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28 –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executat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2016-2017</w:t>
            </w:r>
          </w:p>
          <w:p w14:paraId="2A015BFF" w14:textId="1FD5FA61" w:rsidR="00E6467D" w:rsidRPr="00D962ED" w:rsidRDefault="00E6467D" w:rsidP="00D962E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>
              <w:rPr>
                <w:rFonts w:cs="Helvetica"/>
                <w:i/>
                <w:sz w:val="18"/>
                <w:szCs w:val="18"/>
                <w:lang w:val="es-ES"/>
              </w:rPr>
              <w:t>5</w:t>
            </w:r>
            <w:r w:rsidRPr="00D962ED">
              <w:rPr>
                <w:rFonts w:cs="Helvetica"/>
                <w:i/>
                <w:sz w:val="18"/>
                <w:szCs w:val="18"/>
                <w:lang w:val="es-ES"/>
              </w:rPr>
              <w:tab/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Diverse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locuințe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individuale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: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Malul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Mic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54,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Soldat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Ilie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Șerban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4,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Vorniceni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17, </w:t>
            </w:r>
            <w:proofErr w:type="spellStart"/>
            <w:r w:rsidR="009930BE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9930BE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930BE">
              <w:rPr>
                <w:rFonts w:cs="Helvetica"/>
                <w:i/>
                <w:sz w:val="18"/>
                <w:szCs w:val="18"/>
                <w:lang w:val="es-ES"/>
              </w:rPr>
              <w:t>Doinei</w:t>
            </w:r>
            <w:proofErr w:type="spellEnd"/>
            <w:r w:rsidR="009930BE">
              <w:rPr>
                <w:rFonts w:cs="Helvetica"/>
                <w:i/>
                <w:sz w:val="18"/>
                <w:szCs w:val="18"/>
                <w:lang w:val="es-ES"/>
              </w:rPr>
              <w:t xml:space="preserve"> 34 – </w:t>
            </w:r>
            <w:proofErr w:type="spellStart"/>
            <w:r w:rsidR="009930BE">
              <w:rPr>
                <w:rFonts w:cs="Helvetica"/>
                <w:i/>
                <w:sz w:val="18"/>
                <w:szCs w:val="18"/>
                <w:lang w:val="es-ES"/>
              </w:rPr>
              <w:t xml:space="preserve">Mogoșoia, </w:t>
            </w:r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>Frigului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17</w:t>
            </w:r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>Strada</w:t>
            </w:r>
            <w:proofErr w:type="spellEnd"/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563BF1">
              <w:rPr>
                <w:rFonts w:cs="Helvetica"/>
                <w:i/>
                <w:sz w:val="18"/>
                <w:szCs w:val="18"/>
                <w:lang w:val="es-ES"/>
              </w:rPr>
              <w:t>Sf</w:t>
            </w:r>
            <w:proofErr w:type="spellEnd"/>
            <w:r w:rsidR="00563BF1">
              <w:rPr>
                <w:rFonts w:cs="Helvetica"/>
                <w:i/>
                <w:sz w:val="18"/>
                <w:szCs w:val="18"/>
                <w:lang w:val="es-ES"/>
              </w:rPr>
              <w:t xml:space="preserve">. </w:t>
            </w:r>
            <w:proofErr w:type="spellStart"/>
            <w:r w:rsidR="00563BF1">
              <w:rPr>
                <w:rFonts w:cs="Helvetica"/>
                <w:i/>
                <w:sz w:val="18"/>
                <w:szCs w:val="18"/>
                <w:lang w:val="es-ES"/>
              </w:rPr>
              <w:t>Ioan</w:t>
            </w:r>
            <w:proofErr w:type="spellEnd"/>
            <w:r w:rsidR="00563BF1">
              <w:rPr>
                <w:rFonts w:cs="Helvetica"/>
                <w:i/>
                <w:sz w:val="18"/>
                <w:szCs w:val="18"/>
                <w:lang w:val="es-ES"/>
              </w:rPr>
              <w:t xml:space="preserve"> – </w:t>
            </w:r>
            <w:proofErr w:type="spellStart"/>
            <w:r w:rsidR="00563BF1">
              <w:rPr>
                <w:rFonts w:cs="Helvetica"/>
                <w:i/>
                <w:sz w:val="18"/>
                <w:szCs w:val="18"/>
                <w:lang w:val="es-ES"/>
              </w:rPr>
              <w:t>Copăceni</w:t>
            </w:r>
            <w:proofErr w:type="spellEnd"/>
            <w:r w:rsidR="00A71443">
              <w:rPr>
                <w:rFonts w:cs="Helvetica"/>
                <w:i/>
                <w:sz w:val="18"/>
                <w:szCs w:val="18"/>
                <w:lang w:val="es-ES"/>
              </w:rPr>
              <w:t xml:space="preserve"> etc.</w:t>
            </w:r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 xml:space="preserve"> – </w:t>
            </w:r>
            <w:proofErr w:type="spellStart"/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>executate</w:t>
            </w:r>
            <w:proofErr w:type="spellEnd"/>
            <w:r w:rsidR="005F1433">
              <w:rPr>
                <w:rFonts w:cs="Helvetica"/>
                <w:i/>
                <w:sz w:val="18"/>
                <w:szCs w:val="18"/>
                <w:lang w:val="es-ES"/>
              </w:rPr>
              <w:t xml:space="preserve"> 2008-2018</w:t>
            </w:r>
          </w:p>
          <w:p w14:paraId="197072DB" w14:textId="77777777" w:rsidR="00FA7F74" w:rsidRDefault="00FA7F74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</w:p>
          <w:p w14:paraId="4C1BAC27" w14:textId="11690603" w:rsidR="00FA7F74" w:rsidRDefault="00563BF1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cadrul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Universității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Arhitectură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Urbanism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>
              <w:rPr>
                <w:rFonts w:cs="Helvetica"/>
                <w:i/>
                <w:sz w:val="18"/>
                <w:szCs w:val="18"/>
                <w:lang w:val="ro-RO"/>
              </w:rPr>
              <w:t>„Ion Mincu</w:t>
            </w:r>
            <w:r>
              <w:rPr>
                <w:rFonts w:cs="Helvetica"/>
                <w:i/>
                <w:sz w:val="18"/>
                <w:szCs w:val="18"/>
                <w:lang w:val="en-US"/>
              </w:rPr>
              <w:t>”</w:t>
            </w:r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>în</w:t>
            </w:r>
            <w:proofErr w:type="spellEnd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>cei</w:t>
            </w:r>
            <w:proofErr w:type="spellEnd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>aproape</w:t>
            </w:r>
            <w:proofErr w:type="spellEnd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 xml:space="preserve"> 11 ani de </w:t>
            </w:r>
            <w:proofErr w:type="spellStart"/>
            <w:r w:rsidR="00E504E0">
              <w:rPr>
                <w:rFonts w:cs="Helvetica"/>
                <w:i/>
                <w:sz w:val="18"/>
                <w:szCs w:val="18"/>
                <w:lang w:val="en-US"/>
              </w:rPr>
              <w:t>activitate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am avut </w:t>
            </w:r>
            <w:r w:rsidR="00AD551D">
              <w:rPr>
                <w:rFonts w:cs="Helvetica"/>
                <w:i/>
                <w:sz w:val="18"/>
                <w:szCs w:val="18"/>
                <w:lang w:val="ro-RO"/>
              </w:rPr>
              <w:t>o gamă variată de responsabilități:</w:t>
            </w:r>
          </w:p>
          <w:p w14:paraId="40709862" w14:textId="2F2BE3CB" w:rsidR="00AD551D" w:rsidRDefault="00AD551D" w:rsidP="00AD551D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Îndrumare atelier proiectare (asistență)</w:t>
            </w:r>
          </w:p>
          <w:p w14:paraId="41CE9DDD" w14:textId="4D124E35" w:rsidR="00AD551D" w:rsidRDefault="00AD551D" w:rsidP="00AD551D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Îndrumare proiecte de iluminat</w:t>
            </w:r>
          </w:p>
          <w:p w14:paraId="524F2703" w14:textId="523ECBD6" w:rsidR="000B2818" w:rsidRDefault="000B2818" w:rsidP="00AD551D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Seminarii de iluminat</w:t>
            </w:r>
          </w:p>
          <w:p w14:paraId="4E1EB97E" w14:textId="0B766D6C" w:rsidR="000B2818" w:rsidRDefault="000B2818" w:rsidP="00AD551D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Asistență workshop iluminat artistic</w:t>
            </w:r>
          </w:p>
          <w:p w14:paraId="0052F104" w14:textId="2EC10348" w:rsidR="000B2818" w:rsidRDefault="000B2818" w:rsidP="000B281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</w:p>
          <w:p w14:paraId="3DA7BBA2" w14:textId="7F3303D7" w:rsidR="000B2818" w:rsidRDefault="000B2818" w:rsidP="000B281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De asemenea am avut și </w:t>
            </w:r>
            <w:r w:rsidR="00B74768">
              <w:rPr>
                <w:rFonts w:cs="Helvetica"/>
                <w:i/>
                <w:sz w:val="18"/>
                <w:szCs w:val="18"/>
                <w:lang w:val="ro-RO"/>
              </w:rPr>
              <w:t>responsabilități</w:t>
            </w:r>
            <w:r w:rsidR="003B5579">
              <w:rPr>
                <w:rFonts w:cs="Helvetica"/>
                <w:i/>
                <w:sz w:val="18"/>
                <w:szCs w:val="18"/>
                <w:lang w:val="ro-RO"/>
              </w:rPr>
              <w:t xml:space="preserve"> administrative, făcând parte din consilii profesorale sau de departament.</w:t>
            </w:r>
          </w:p>
          <w:p w14:paraId="63275227" w14:textId="76879687" w:rsidR="008F39BE" w:rsidRDefault="008F39BE" w:rsidP="000B281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</w:p>
          <w:p w14:paraId="4AA6BC9E" w14:textId="3B8CEC6F" w:rsidR="008F39BE" w:rsidRPr="000B2818" w:rsidRDefault="00F94D58" w:rsidP="000B281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În cadrul tuturor atelierelor</w:t>
            </w:r>
            <w:r w:rsidR="00D55528">
              <w:rPr>
                <w:rFonts w:cs="Helvetica"/>
                <w:i/>
                <w:sz w:val="18"/>
                <w:szCs w:val="18"/>
                <w:lang w:val="ro-RO"/>
              </w:rPr>
              <w:t>, workshopurilor</w:t>
            </w: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 și </w:t>
            </w:r>
            <w:r w:rsidR="00D55528">
              <w:rPr>
                <w:rFonts w:cs="Helvetica"/>
                <w:i/>
                <w:sz w:val="18"/>
                <w:szCs w:val="18"/>
                <w:lang w:val="ro-RO"/>
              </w:rPr>
              <w:t xml:space="preserve">seminariilor la care am luat parte m-am integrat în echipa didactică, comunicând cu </w:t>
            </w:r>
            <w:r w:rsidR="00352D49">
              <w:rPr>
                <w:rFonts w:cs="Helvetica"/>
                <w:i/>
                <w:sz w:val="18"/>
                <w:szCs w:val="18"/>
                <w:lang w:val="ro-RO"/>
              </w:rPr>
              <w:t>restu</w:t>
            </w:r>
            <w:r w:rsidR="0034048E">
              <w:rPr>
                <w:rFonts w:cs="Helvetica"/>
                <w:i/>
                <w:sz w:val="18"/>
                <w:szCs w:val="18"/>
                <w:lang w:val="ro-RO"/>
              </w:rPr>
              <w:t>l membrilor de echipă atât direct cât și prin intermediul e-m</w:t>
            </w:r>
            <w:r w:rsidR="003C1B7F">
              <w:rPr>
                <w:rFonts w:cs="Helvetica"/>
                <w:i/>
                <w:sz w:val="18"/>
                <w:szCs w:val="18"/>
                <w:lang w:val="ro-RO"/>
              </w:rPr>
              <w:t>ail-urilor și platformelor de socializare pentru o mai eficientă centralizare și distribu</w:t>
            </w:r>
            <w:r w:rsidR="00FE2A0F">
              <w:rPr>
                <w:rFonts w:cs="Helvetica"/>
                <w:i/>
                <w:sz w:val="18"/>
                <w:szCs w:val="18"/>
                <w:lang w:val="ro-RO"/>
              </w:rPr>
              <w:t>ire a sarcinilor.</w:t>
            </w:r>
          </w:p>
          <w:p w14:paraId="5A83447A" w14:textId="20622B60" w:rsidR="00287CF3" w:rsidRPr="005B656B" w:rsidRDefault="00287CF3" w:rsidP="007832EE">
            <w:pPr>
              <w:shd w:val="clear" w:color="auto" w:fill="FFFFFF"/>
              <w:spacing w:after="12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</w:p>
        </w:tc>
      </w:tr>
      <w:tr w:rsidR="00287CF3" w:rsidRPr="00CE16CF" w14:paraId="5C3A5D46" w14:textId="77777777" w:rsidTr="004A7BD0">
        <w:trPr>
          <w:trHeight w:val="454"/>
        </w:trPr>
        <w:tc>
          <w:tcPr>
            <w:tcW w:w="562" w:type="dxa"/>
          </w:tcPr>
          <w:p w14:paraId="4D0B7989" w14:textId="7F5E424F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lastRenderedPageBreak/>
              <w:t>4.</w:t>
            </w:r>
            <w:r w:rsidR="00990261">
              <w:rPr>
                <w:rFonts w:cs="Helvetica"/>
                <w:b/>
                <w:lang w:val="it-IT"/>
              </w:rPr>
              <w:t>3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4C426B4A" w14:textId="77777777" w:rsidR="00990261" w:rsidRPr="0085272D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it-IT"/>
              </w:rPr>
            </w:pPr>
            <w:r w:rsidRPr="00990261">
              <w:rPr>
                <w:rFonts w:ascii="Calibri" w:hAnsi="Calibri" w:cs="Arial"/>
                <w:b/>
                <w:lang w:val="it-IT"/>
              </w:rPr>
              <w:t>C</w:t>
            </w:r>
            <w:r w:rsidR="0085272D">
              <w:rPr>
                <w:rFonts w:ascii="Calibri" w:hAnsi="Calibri" w:cs="Arial"/>
                <w:b/>
                <w:lang w:val="it-IT"/>
              </w:rPr>
              <w:t>alitatea activității</w:t>
            </w:r>
            <w:r w:rsidRPr="00990261">
              <w:rPr>
                <w:rFonts w:ascii="Calibri" w:hAnsi="Calibri" w:cs="Arial"/>
                <w:b/>
                <w:lang w:val="it-IT"/>
              </w:rPr>
              <w:t xml:space="preserve"> </w:t>
            </w:r>
            <w:r w:rsidRPr="0085272D">
              <w:rPr>
                <w:rFonts w:ascii="Calibri" w:hAnsi="Calibri" w:cs="Arial"/>
                <w:b/>
                <w:lang w:val="it-IT"/>
              </w:rPr>
              <w:t>didactice</w:t>
            </w:r>
            <w:r w:rsidR="00293E1A">
              <w:rPr>
                <w:rFonts w:ascii="Calibri" w:hAnsi="Calibri" w:cs="Arial"/>
                <w:b/>
                <w:lang w:val="it-IT"/>
              </w:rPr>
              <w:t>/</w:t>
            </w:r>
            <w:r w:rsidR="00294E5A">
              <w:rPr>
                <w:rFonts w:ascii="Calibri" w:hAnsi="Calibri" w:cs="Arial"/>
                <w:b/>
                <w:lang w:val="it-IT"/>
              </w:rPr>
              <w:t>de cercetare</w:t>
            </w:r>
            <w:r w:rsidRPr="0085272D">
              <w:rPr>
                <w:rFonts w:ascii="Calibri" w:hAnsi="Calibri" w:cs="Arial"/>
                <w:b/>
                <w:lang w:val="it-IT"/>
              </w:rPr>
              <w:t xml:space="preserve"> </w:t>
            </w:r>
            <w:r w:rsidR="0085272D" w:rsidRPr="0085272D">
              <w:rPr>
                <w:rFonts w:ascii="Calibri" w:hAnsi="Calibri" w:cs="Arial"/>
                <w:b/>
                <w:lang w:val="it-IT"/>
              </w:rPr>
              <w:t>prestate</w:t>
            </w:r>
            <w:r w:rsidR="009D53DA">
              <w:rPr>
                <w:rFonts w:ascii="Calibri" w:hAnsi="Calibri" w:cs="Arial"/>
                <w:b/>
                <w:lang w:val="it-IT"/>
              </w:rPr>
              <w:t xml:space="preserve"> (după caz)</w:t>
            </w:r>
          </w:p>
          <w:p w14:paraId="2B1ACCA7" w14:textId="77777777" w:rsidR="00287CF3" w:rsidRPr="00990261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074D85E" w14:textId="6ED88AB9" w:rsidR="008749A5" w:rsidRDefault="008749A5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Evaluarea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din partea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studenților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este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ge</w:t>
            </w:r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 xml:space="preserve">neral </w:t>
            </w:r>
            <w:proofErr w:type="spellStart"/>
            <w:proofErr w:type="gramStart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>pozitivă</w:t>
            </w:r>
            <w:proofErr w:type="spellEnd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 xml:space="preserve"> ,</w:t>
            </w:r>
            <w:proofErr w:type="gramEnd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>aceștia</w:t>
            </w:r>
            <w:proofErr w:type="spellEnd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>apreciind</w:t>
            </w:r>
            <w:proofErr w:type="spellEnd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31237">
              <w:rPr>
                <w:rFonts w:cs="Helvetica"/>
                <w:i/>
                <w:sz w:val="18"/>
                <w:szCs w:val="18"/>
                <w:lang w:val="es-ES"/>
              </w:rPr>
              <w:t>comuni</w:t>
            </w:r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carea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implicarea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proiect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fără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modificarea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amplă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a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acestuia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păstrând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esența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acestuia</w:t>
            </w:r>
            <w:proofErr w:type="spellEnd"/>
            <w:r w:rsidR="009B1926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</w:p>
          <w:p w14:paraId="1310E8B9" w14:textId="77777777" w:rsidR="00AD6C41" w:rsidRDefault="00AD6C41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</w:p>
          <w:p w14:paraId="044ED2DF" w14:textId="10226888" w:rsidR="009B1926" w:rsidRDefault="009B1926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Evaluările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din partea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directorului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departament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 xml:space="preserve">sunt </w:t>
            </w:r>
            <w:proofErr w:type="spellStart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constant</w:t>
            </w:r>
            <w:proofErr w:type="spellEnd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cotate</w:t>
            </w:r>
            <w:proofErr w:type="spellEnd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ca </w:t>
            </w:r>
            <w:proofErr w:type="spellStart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foarte</w:t>
            </w:r>
            <w:proofErr w:type="spellEnd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bine</w:t>
            </w:r>
            <w:proofErr w:type="spellEnd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apreciind</w:t>
            </w:r>
            <w:proofErr w:type="spellEnd"/>
            <w:r w:rsidR="00AD6C41">
              <w:rPr>
                <w:rFonts w:cs="Helvetica"/>
                <w:i/>
                <w:sz w:val="18"/>
                <w:szCs w:val="18"/>
                <w:lang w:val="es-ES"/>
              </w:rPr>
              <w:t>:</w:t>
            </w:r>
          </w:p>
          <w:p w14:paraId="1E73F8E4" w14:textId="0570CCBF" w:rsidR="00AD6C41" w:rsidRPr="00AD6C41" w:rsidRDefault="00AD6C41" w:rsidP="00AD6C4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>
              <w:rPr>
                <w:rFonts w:cs="Helvetica"/>
                <w:i/>
                <w:sz w:val="18"/>
                <w:szCs w:val="18"/>
                <w:lang w:val="en-US"/>
              </w:rPr>
              <w:t>“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Seriozitatea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ș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implicarea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activit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ăț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ile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de predare/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cercetare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/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proiectare</w:t>
            </w:r>
            <w:proofErr w:type="spellEnd"/>
          </w:p>
          <w:p w14:paraId="6220177F" w14:textId="1E6A200A" w:rsidR="00AD6C41" w:rsidRPr="00AD6C41" w:rsidRDefault="00AD6C41" w:rsidP="00AD6C4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-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Disponibilitatea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de implicare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activit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ăț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ș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gram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sub egida</w:t>
            </w:r>
            <w:proofErr w:type="gram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ș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beneficiul</w:t>
            </w:r>
            <w:proofErr w:type="spellEnd"/>
          </w:p>
          <w:p w14:paraId="043246B8" w14:textId="2A16523E" w:rsidR="00AD6C41" w:rsidRPr="00AD6C41" w:rsidRDefault="00AD6C41" w:rsidP="00AD6C4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Universit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ăț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ii</w:t>
            </w:r>
            <w:proofErr w:type="spellEnd"/>
          </w:p>
          <w:p w14:paraId="1AA3CE0D" w14:textId="1E48BE79" w:rsidR="00AD6C41" w:rsidRDefault="00AD6C41" w:rsidP="00AD6C4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-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Calitatea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ș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cantitatea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cuno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ș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tin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elor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D6C41">
              <w:rPr>
                <w:rFonts w:cs="Helvetica"/>
                <w:i/>
                <w:sz w:val="18"/>
                <w:szCs w:val="18"/>
                <w:lang w:val="es-ES"/>
              </w:rPr>
              <w:t>domeniu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>”</w:t>
            </w:r>
          </w:p>
          <w:p w14:paraId="67BFDFC7" w14:textId="46F8BB7F" w:rsidR="00AD6C41" w:rsidRDefault="00AD6C41" w:rsidP="00AD6C4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</w:p>
          <w:p w14:paraId="5D4C8941" w14:textId="0621C7D8" w:rsidR="00294E5A" w:rsidRPr="005C3E3F" w:rsidRDefault="004E5597" w:rsidP="005C3E3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ro-RO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Un procent însemnat din studenții îndrumați își găsesc </w:t>
            </w:r>
            <w:r w:rsidR="00BD208D">
              <w:rPr>
                <w:rFonts w:cs="Helvetica"/>
                <w:i/>
                <w:sz w:val="18"/>
                <w:szCs w:val="18"/>
                <w:lang w:val="ro-RO"/>
              </w:rPr>
              <w:t>locuri de muncă în domeniu, abordând proiecte ambițioase</w:t>
            </w:r>
            <w:r w:rsidR="003644EA">
              <w:rPr>
                <w:rFonts w:cs="Helvetica"/>
                <w:i/>
                <w:sz w:val="18"/>
                <w:szCs w:val="18"/>
                <w:lang w:val="ro-RO"/>
              </w:rPr>
              <w:t xml:space="preserve">, dând în continuu dovadă de potențial. Pe termen scurt aceștia </w:t>
            </w:r>
            <w:r w:rsidR="00F16C7A">
              <w:rPr>
                <w:rFonts w:cs="Helvetica"/>
                <w:i/>
                <w:sz w:val="18"/>
                <w:szCs w:val="18"/>
                <w:lang w:val="ro-RO"/>
              </w:rPr>
              <w:t xml:space="preserve">au în general note bune la diplome, unii expunându-le </w:t>
            </w:r>
            <w:r w:rsidR="005C3E3F">
              <w:rPr>
                <w:rFonts w:cs="Helvetica"/>
                <w:i/>
                <w:sz w:val="18"/>
                <w:szCs w:val="18"/>
                <w:lang w:val="ro-RO"/>
              </w:rPr>
              <w:t>în cadrul Anualei sau Bienalei de Arhitectură sau câstigând competiții.</w:t>
            </w:r>
          </w:p>
        </w:tc>
      </w:tr>
      <w:tr w:rsidR="00287CF3" w:rsidRPr="00CE16CF" w14:paraId="54DE01C9" w14:textId="77777777" w:rsidTr="004A7BD0">
        <w:trPr>
          <w:trHeight w:val="454"/>
        </w:trPr>
        <w:tc>
          <w:tcPr>
            <w:tcW w:w="562" w:type="dxa"/>
          </w:tcPr>
          <w:p w14:paraId="46193E64" w14:textId="774DAFE7" w:rsidR="00287CF3" w:rsidRPr="00990261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837CAB">
              <w:rPr>
                <w:rFonts w:cs="Helvetica"/>
                <w:b/>
                <w:lang w:val="it-IT"/>
              </w:rPr>
              <w:t>4.</w:t>
            </w:r>
          </w:p>
        </w:tc>
        <w:tc>
          <w:tcPr>
            <w:tcW w:w="2410" w:type="dxa"/>
          </w:tcPr>
          <w:p w14:paraId="517B54C0" w14:textId="77777777" w:rsidR="00287CF3" w:rsidRPr="00E47433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  <w:r w:rsidRPr="00837CAB">
              <w:rPr>
                <w:rFonts w:ascii="Calibri" w:hAnsi="Calibri" w:cs="Arial"/>
                <w:b/>
                <w:lang w:val="it-IT"/>
              </w:rPr>
              <w:t>Contribuții la consolidarea și prestigiul comunității academice</w:t>
            </w:r>
            <w:r w:rsidR="00C40120">
              <w:rPr>
                <w:rFonts w:ascii="Calibri" w:hAnsi="Calibri" w:cs="Arial"/>
                <w:b/>
                <w:lang w:val="it-IT"/>
              </w:rPr>
              <w:t xml:space="preserve"> a UAUIM</w:t>
            </w:r>
          </w:p>
          <w:p w14:paraId="036F1C1A" w14:textId="77777777" w:rsidR="00287CF3" w:rsidRPr="00837CAB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6AAC850" w14:textId="77777777" w:rsidR="00837CAB" w:rsidRDefault="00BD1153" w:rsidP="00BD115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i/>
                <w:sz w:val="18"/>
                <w:szCs w:val="18"/>
                <w:lang w:val="ro-RO"/>
              </w:rPr>
            </w:pPr>
            <w:r w:rsidRPr="00BD1153">
              <w:rPr>
                <w:rFonts w:cs="Helvetica"/>
                <w:i/>
                <w:sz w:val="18"/>
                <w:szCs w:val="18"/>
                <w:lang w:val="ro-RO"/>
              </w:rPr>
              <w:t>Pe pa</w:t>
            </w:r>
            <w:r w:rsidR="00D625B9">
              <w:rPr>
                <w:rFonts w:cs="Helvetica"/>
                <w:i/>
                <w:sz w:val="18"/>
                <w:szCs w:val="18"/>
                <w:lang w:val="ro-RO"/>
              </w:rPr>
              <w:t>rcursul</w:t>
            </w:r>
            <w:r w:rsidR="00F5497C">
              <w:rPr>
                <w:rFonts w:cs="Helvetica"/>
                <w:i/>
                <w:sz w:val="18"/>
                <w:szCs w:val="18"/>
                <w:lang w:val="ro-RO"/>
              </w:rPr>
              <w:t xml:space="preserve"> activității mele în cadrul UAUIM am:</w:t>
            </w:r>
          </w:p>
          <w:p w14:paraId="45863873" w14:textId="77777777" w:rsidR="00F5497C" w:rsidRPr="00650D11" w:rsidRDefault="00E31E91" w:rsidP="00F5497C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i/>
                <w:iCs/>
                <w:lang w:val="it-IT"/>
              </w:rPr>
            </w:pPr>
            <w:r w:rsidRPr="00E31E91">
              <w:rPr>
                <w:rFonts w:cs="Helvetica"/>
                <w:i/>
                <w:sz w:val="18"/>
                <w:szCs w:val="18"/>
                <w:lang w:val="ro-RO"/>
              </w:rPr>
              <w:t>Condus ses</w:t>
            </w: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iuni de </w:t>
            </w:r>
            <w:r w:rsidR="00650D11">
              <w:rPr>
                <w:rFonts w:cs="Helvetica"/>
                <w:i/>
                <w:sz w:val="18"/>
                <w:szCs w:val="18"/>
                <w:lang w:val="ro-RO"/>
              </w:rPr>
              <w:t>pregătire și simulare pentru admitere în cadrul UAUIM</w:t>
            </w:r>
          </w:p>
          <w:p w14:paraId="2698B6D3" w14:textId="77777777" w:rsidR="00650D11" w:rsidRPr="000A3FAE" w:rsidRDefault="00D73777" w:rsidP="00F5497C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i/>
                <w:iCs/>
                <w:lang w:val="it-IT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>Am reprezentat</w:t>
            </w:r>
            <w:r w:rsidR="00600C36">
              <w:rPr>
                <w:rFonts w:cs="Helvetica"/>
                <w:i/>
                <w:sz w:val="18"/>
                <w:szCs w:val="18"/>
                <w:lang w:val="ro-RO"/>
              </w:rPr>
              <w:t xml:space="preserve"> Universitatea în cadrul târgurilor </w:t>
            </w:r>
            <w:r w:rsidR="000A3FAE">
              <w:rPr>
                <w:rFonts w:cs="Helvetica"/>
                <w:i/>
                <w:sz w:val="18"/>
                <w:szCs w:val="18"/>
                <w:lang w:val="ro-RO"/>
              </w:rPr>
              <w:t>Bife-Sim</w:t>
            </w:r>
          </w:p>
          <w:p w14:paraId="426486ED" w14:textId="77777777" w:rsidR="000A3FAE" w:rsidRPr="003C2F0D" w:rsidRDefault="000A3FAE" w:rsidP="00F5497C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i/>
                <w:iCs/>
                <w:lang w:val="it-IT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Am participat în cadrul </w:t>
            </w:r>
            <w:r w:rsidR="003C2F0D">
              <w:rPr>
                <w:rFonts w:cs="Helvetica"/>
                <w:i/>
                <w:sz w:val="18"/>
                <w:szCs w:val="18"/>
                <w:lang w:val="ro-RO"/>
              </w:rPr>
              <w:t>consiliului administrativ al URBAN-INCERC</w:t>
            </w:r>
          </w:p>
          <w:p w14:paraId="0F629AEC" w14:textId="5357EC6E" w:rsidR="003C2F0D" w:rsidRPr="00F5497C" w:rsidRDefault="003C2F0D" w:rsidP="00F5497C">
            <w:pPr>
              <w:pStyle w:val="ListParagraph"/>
              <w:numPr>
                <w:ilvl w:val="0"/>
                <w:numId w:val="1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i/>
                <w:iCs/>
                <w:lang w:val="it-IT"/>
              </w:rPr>
            </w:pPr>
            <w:r>
              <w:rPr>
                <w:rFonts w:cs="Helvetica"/>
                <w:i/>
                <w:sz w:val="18"/>
                <w:szCs w:val="18"/>
                <w:lang w:val="ro-RO"/>
              </w:rPr>
              <w:t xml:space="preserve">Am dus la bun sfârșit </w:t>
            </w:r>
            <w:r w:rsidR="00F749A1">
              <w:rPr>
                <w:rFonts w:cs="Helvetica"/>
                <w:i/>
                <w:sz w:val="18"/>
                <w:szCs w:val="18"/>
                <w:lang w:val="ro-RO"/>
              </w:rPr>
              <w:t>5 proiecte finanțate din timbrul de arhitectură</w:t>
            </w:r>
          </w:p>
        </w:tc>
      </w:tr>
    </w:tbl>
    <w:p w14:paraId="63F762BF" w14:textId="77777777" w:rsidR="0014595C" w:rsidRPr="0022553C" w:rsidRDefault="0014595C">
      <w:pPr>
        <w:rPr>
          <w:lang w:val="it-IT"/>
        </w:rPr>
      </w:pPr>
    </w:p>
    <w:p w14:paraId="2494145A" w14:textId="77777777" w:rsidR="00013A88" w:rsidRPr="009C45C9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FDD87CD" w14:textId="77777777" w:rsid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0AFABC6" w14:textId="08DB4C7D" w:rsidR="009C45C9" w:rsidRP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  <w:r w:rsidRPr="009C45C9">
        <w:rPr>
          <w:rFonts w:cs="Helvetica"/>
          <w:lang w:val="it-IT"/>
        </w:rPr>
        <w:t>Data</w:t>
      </w:r>
      <w:r>
        <w:rPr>
          <w:rFonts w:cs="Helvetica"/>
          <w:lang w:val="it-IT"/>
        </w:rPr>
        <w:t xml:space="preserve"> </w:t>
      </w:r>
      <w:bookmarkStart w:id="0" w:name="_GoBack"/>
      <w:r w:rsidR="00F749A1" w:rsidRPr="00F749A1">
        <w:rPr>
          <w:rFonts w:cs="Helvetica"/>
          <w:b/>
          <w:bCs/>
          <w:lang w:val="it-IT"/>
        </w:rPr>
        <w:t>20.06.2019</w:t>
      </w:r>
      <w:bookmarkEnd w:id="0"/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  <w:t xml:space="preserve">       Semnătura candidatului .......................................</w:t>
      </w:r>
    </w:p>
    <w:sectPr w:rsidR="009C45C9" w:rsidRPr="009C45C9" w:rsidSect="003E010D">
      <w:headerReference w:type="default" r:id="rId8"/>
      <w:footerReference w:type="default" r:id="rId9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E7B7E" w14:textId="77777777" w:rsidR="00CE5FF3" w:rsidRDefault="00CE5FF3" w:rsidP="004D7B95">
      <w:r>
        <w:separator/>
      </w:r>
    </w:p>
  </w:endnote>
  <w:endnote w:type="continuationSeparator" w:id="0">
    <w:p w14:paraId="274F319E" w14:textId="77777777" w:rsidR="00CE5FF3" w:rsidRDefault="00CE5FF3" w:rsidP="004D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1604" w14:textId="77777777" w:rsidR="00A64B0D" w:rsidRDefault="00A64B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C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891D0" w14:textId="77777777" w:rsidR="00A64B0D" w:rsidRDefault="00A64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822D0" w14:textId="77777777" w:rsidR="00CE5FF3" w:rsidRDefault="00CE5FF3" w:rsidP="004D7B95">
      <w:r>
        <w:separator/>
      </w:r>
    </w:p>
  </w:footnote>
  <w:footnote w:type="continuationSeparator" w:id="0">
    <w:p w14:paraId="27D3A5FA" w14:textId="77777777" w:rsidR="00CE5FF3" w:rsidRDefault="00CE5FF3" w:rsidP="004D7B95">
      <w:r>
        <w:continuationSeparator/>
      </w:r>
    </w:p>
  </w:footnote>
  <w:footnote w:id="1">
    <w:p w14:paraId="43A517D5" w14:textId="38655CFB" w:rsidR="003E010D" w:rsidRPr="003E010D" w:rsidRDefault="003E010D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Pentru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studii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cicluri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de licen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ță și </w:t>
      </w:r>
      <w:proofErr w:type="gramStart"/>
      <w:r w:rsidRPr="003E010D">
        <w:rPr>
          <w:rFonts w:ascii="Calibri" w:hAnsi="Calibri" w:cs="Arial"/>
          <w:sz w:val="18"/>
          <w:szCs w:val="18"/>
          <w:lang w:val="ro-RO"/>
        </w:rPr>
        <w:t>master</w:t>
      </w:r>
      <w:proofErr w:type="gramEnd"/>
      <w:r w:rsidRPr="003E010D">
        <w:rPr>
          <w:rFonts w:ascii="Calibri" w:hAnsi="Calibri" w:cs="Arial"/>
          <w:sz w:val="18"/>
          <w:szCs w:val="18"/>
          <w:lang w:val="ro-RO"/>
        </w:rPr>
        <w:t xml:space="preserve"> distincte, se </w:t>
      </w:r>
      <w:r w:rsidR="007E76FF"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14:paraId="3D916BF5" w14:textId="77777777" w:rsidR="00072476" w:rsidRPr="0022553C" w:rsidRDefault="00072476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prezintă realizările </w:t>
      </w:r>
      <w:r w:rsidRPr="0022553C">
        <w:rPr>
          <w:i/>
          <w:sz w:val="18"/>
          <w:szCs w:val="18"/>
          <w:lang w:val="it-IT"/>
        </w:rPr>
        <w:t xml:space="preserve">din intervalul trecut de la ultima promovare, </w:t>
      </w:r>
      <w:r w:rsidRPr="00287CF3">
        <w:rPr>
          <w:rFonts w:cs="Helvetica"/>
          <w:i/>
          <w:sz w:val="18"/>
          <w:szCs w:val="18"/>
          <w:lang w:val="it-IT"/>
        </w:rPr>
        <w:t xml:space="preserve">respectiv din </w:t>
      </w:r>
      <w:r w:rsidRPr="0022553C">
        <w:rPr>
          <w:i/>
          <w:sz w:val="18"/>
          <w:szCs w:val="18"/>
          <w:lang w:val="it-IT"/>
        </w:rPr>
        <w:t>ultimii 3 ani pentru candidații la posturi de asistent sau cercetător</w:t>
      </w:r>
      <w:r w:rsidR="009D53DA">
        <w:rPr>
          <w:i/>
          <w:sz w:val="18"/>
          <w:szCs w:val="18"/>
          <w:lang w:val="it-IT"/>
        </w:rPr>
        <w:t xml:space="preserve"> sau ultimii 5 ani pentru candidații proveniți din afara învățământului universitar</w:t>
      </w:r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87B0D" w14:textId="77777777" w:rsidR="00441AF8" w:rsidRPr="00441AF8" w:rsidRDefault="00441AF8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 w:rsidR="00184BA3">
      <w:rPr>
        <w:lang w:val="ro-R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060447"/>
    <w:multiLevelType w:val="hybridMultilevel"/>
    <w:tmpl w:val="4DCA9820"/>
    <w:lvl w:ilvl="0" w:tplc="FCBC5466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C7C29"/>
    <w:multiLevelType w:val="hybridMultilevel"/>
    <w:tmpl w:val="EEB88F08"/>
    <w:lvl w:ilvl="0" w:tplc="41EC6E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90"/>
    <w:rsid w:val="00001586"/>
    <w:rsid w:val="00003214"/>
    <w:rsid w:val="00013A88"/>
    <w:rsid w:val="00072476"/>
    <w:rsid w:val="00090DBA"/>
    <w:rsid w:val="000A3FAE"/>
    <w:rsid w:val="000B2818"/>
    <w:rsid w:val="000B3408"/>
    <w:rsid w:val="000C7B33"/>
    <w:rsid w:val="000E20E4"/>
    <w:rsid w:val="000F136D"/>
    <w:rsid w:val="000F60F6"/>
    <w:rsid w:val="00110294"/>
    <w:rsid w:val="00117949"/>
    <w:rsid w:val="00121B64"/>
    <w:rsid w:val="0014595C"/>
    <w:rsid w:val="00147311"/>
    <w:rsid w:val="00147B01"/>
    <w:rsid w:val="00184BA3"/>
    <w:rsid w:val="001A59BD"/>
    <w:rsid w:val="001E14E4"/>
    <w:rsid w:val="001E3BF2"/>
    <w:rsid w:val="00200D55"/>
    <w:rsid w:val="00220EA5"/>
    <w:rsid w:val="0022553C"/>
    <w:rsid w:val="0024563E"/>
    <w:rsid w:val="00251535"/>
    <w:rsid w:val="002616B3"/>
    <w:rsid w:val="002702AE"/>
    <w:rsid w:val="00287CF3"/>
    <w:rsid w:val="00293E1A"/>
    <w:rsid w:val="00294E5A"/>
    <w:rsid w:val="002A6D03"/>
    <w:rsid w:val="002B0E39"/>
    <w:rsid w:val="002F46EF"/>
    <w:rsid w:val="00306276"/>
    <w:rsid w:val="00310D90"/>
    <w:rsid w:val="0034048E"/>
    <w:rsid w:val="003416FF"/>
    <w:rsid w:val="00352D49"/>
    <w:rsid w:val="003644EA"/>
    <w:rsid w:val="003B5579"/>
    <w:rsid w:val="003C1B7F"/>
    <w:rsid w:val="003C2F0D"/>
    <w:rsid w:val="003D3D50"/>
    <w:rsid w:val="003E010D"/>
    <w:rsid w:val="003E246E"/>
    <w:rsid w:val="003F5D4A"/>
    <w:rsid w:val="004119FB"/>
    <w:rsid w:val="00421B24"/>
    <w:rsid w:val="00441AF8"/>
    <w:rsid w:val="004423BE"/>
    <w:rsid w:val="00446816"/>
    <w:rsid w:val="004A0668"/>
    <w:rsid w:val="004A7BD0"/>
    <w:rsid w:val="004B6EE1"/>
    <w:rsid w:val="004D7B95"/>
    <w:rsid w:val="004E5597"/>
    <w:rsid w:val="004E6E05"/>
    <w:rsid w:val="00500B54"/>
    <w:rsid w:val="00513475"/>
    <w:rsid w:val="00555102"/>
    <w:rsid w:val="00563BF1"/>
    <w:rsid w:val="0056598A"/>
    <w:rsid w:val="005B120B"/>
    <w:rsid w:val="005B656B"/>
    <w:rsid w:val="005C3E3F"/>
    <w:rsid w:val="005E07D3"/>
    <w:rsid w:val="005F1433"/>
    <w:rsid w:val="00600C36"/>
    <w:rsid w:val="006125C3"/>
    <w:rsid w:val="00614F5D"/>
    <w:rsid w:val="00625E5A"/>
    <w:rsid w:val="0064384E"/>
    <w:rsid w:val="00650D11"/>
    <w:rsid w:val="00654B49"/>
    <w:rsid w:val="006729CC"/>
    <w:rsid w:val="00681CD6"/>
    <w:rsid w:val="00686828"/>
    <w:rsid w:val="006A7ABA"/>
    <w:rsid w:val="006C5797"/>
    <w:rsid w:val="006F5DC6"/>
    <w:rsid w:val="007053D4"/>
    <w:rsid w:val="007227E3"/>
    <w:rsid w:val="007415DF"/>
    <w:rsid w:val="007744CE"/>
    <w:rsid w:val="007832EE"/>
    <w:rsid w:val="007B1B3F"/>
    <w:rsid w:val="007D4789"/>
    <w:rsid w:val="007E76FF"/>
    <w:rsid w:val="008022E8"/>
    <w:rsid w:val="008123D8"/>
    <w:rsid w:val="008250CE"/>
    <w:rsid w:val="00836E88"/>
    <w:rsid w:val="00837CAB"/>
    <w:rsid w:val="0085272D"/>
    <w:rsid w:val="00873C72"/>
    <w:rsid w:val="008749A5"/>
    <w:rsid w:val="008B13E9"/>
    <w:rsid w:val="008B2337"/>
    <w:rsid w:val="008E7148"/>
    <w:rsid w:val="008E7BD8"/>
    <w:rsid w:val="008F39BE"/>
    <w:rsid w:val="009070B8"/>
    <w:rsid w:val="009132DB"/>
    <w:rsid w:val="00931237"/>
    <w:rsid w:val="00963514"/>
    <w:rsid w:val="00966A18"/>
    <w:rsid w:val="0097774B"/>
    <w:rsid w:val="00990261"/>
    <w:rsid w:val="00991CB6"/>
    <w:rsid w:val="009930BE"/>
    <w:rsid w:val="00997990"/>
    <w:rsid w:val="009B1926"/>
    <w:rsid w:val="009C45C9"/>
    <w:rsid w:val="009D53DA"/>
    <w:rsid w:val="009E3587"/>
    <w:rsid w:val="009E769E"/>
    <w:rsid w:val="00A432C2"/>
    <w:rsid w:val="00A44100"/>
    <w:rsid w:val="00A64B0D"/>
    <w:rsid w:val="00A71443"/>
    <w:rsid w:val="00A81CB5"/>
    <w:rsid w:val="00AB420F"/>
    <w:rsid w:val="00AC7C8E"/>
    <w:rsid w:val="00AD551D"/>
    <w:rsid w:val="00AD6C41"/>
    <w:rsid w:val="00B14C8D"/>
    <w:rsid w:val="00B624A8"/>
    <w:rsid w:val="00B74768"/>
    <w:rsid w:val="00B845D9"/>
    <w:rsid w:val="00B85845"/>
    <w:rsid w:val="00B95D99"/>
    <w:rsid w:val="00BA09CE"/>
    <w:rsid w:val="00BD1153"/>
    <w:rsid w:val="00BD12AF"/>
    <w:rsid w:val="00BD208D"/>
    <w:rsid w:val="00C00A66"/>
    <w:rsid w:val="00C11747"/>
    <w:rsid w:val="00C17F94"/>
    <w:rsid w:val="00C35CDA"/>
    <w:rsid w:val="00C40120"/>
    <w:rsid w:val="00C5696B"/>
    <w:rsid w:val="00C96B3B"/>
    <w:rsid w:val="00CA63C7"/>
    <w:rsid w:val="00CB0840"/>
    <w:rsid w:val="00CE16CF"/>
    <w:rsid w:val="00CE448B"/>
    <w:rsid w:val="00CE5FF3"/>
    <w:rsid w:val="00CF56DD"/>
    <w:rsid w:val="00D009F3"/>
    <w:rsid w:val="00D11B24"/>
    <w:rsid w:val="00D14120"/>
    <w:rsid w:val="00D14CCE"/>
    <w:rsid w:val="00D21CAC"/>
    <w:rsid w:val="00D364A8"/>
    <w:rsid w:val="00D55528"/>
    <w:rsid w:val="00D625B9"/>
    <w:rsid w:val="00D73777"/>
    <w:rsid w:val="00D962ED"/>
    <w:rsid w:val="00DD2E89"/>
    <w:rsid w:val="00DE2620"/>
    <w:rsid w:val="00DF582A"/>
    <w:rsid w:val="00E11FDE"/>
    <w:rsid w:val="00E13D57"/>
    <w:rsid w:val="00E31E91"/>
    <w:rsid w:val="00E47433"/>
    <w:rsid w:val="00E504E0"/>
    <w:rsid w:val="00E53A8C"/>
    <w:rsid w:val="00E6467D"/>
    <w:rsid w:val="00E768B8"/>
    <w:rsid w:val="00E87258"/>
    <w:rsid w:val="00E96786"/>
    <w:rsid w:val="00EA2003"/>
    <w:rsid w:val="00F158AE"/>
    <w:rsid w:val="00F16C7A"/>
    <w:rsid w:val="00F23B15"/>
    <w:rsid w:val="00F419D4"/>
    <w:rsid w:val="00F5497C"/>
    <w:rsid w:val="00F749A1"/>
    <w:rsid w:val="00F868F5"/>
    <w:rsid w:val="00F94D58"/>
    <w:rsid w:val="00FA7F74"/>
    <w:rsid w:val="00FC44A7"/>
    <w:rsid w:val="00FD4599"/>
    <w:rsid w:val="00FE2A0F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7E0E84"/>
  <w15:chartTrackingRefBased/>
  <w15:docId w15:val="{551DEDB6-7686-4926-A415-7298E64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2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D3FA-82F3-4DD2-AF9B-C30E7BC4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1495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Crisan</dc:creator>
  <cp:keywords/>
  <dc:description/>
  <cp:lastModifiedBy>Mihaela Lacraru</cp:lastModifiedBy>
  <cp:revision>103</cp:revision>
  <cp:lastPrinted>2016-09-16T06:31:00Z</cp:lastPrinted>
  <dcterms:created xsi:type="dcterms:W3CDTF">2019-05-17T09:37:00Z</dcterms:created>
  <dcterms:modified xsi:type="dcterms:W3CDTF">2019-06-20T10:39:00Z</dcterms:modified>
</cp:coreProperties>
</file>